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DB8" w:rsidRPr="007B4B49" w:rsidRDefault="008F7454">
      <w:pPr>
        <w:rPr>
          <w:b/>
        </w:rPr>
      </w:pPr>
      <w:bookmarkStart w:id="0" w:name="_GoBack"/>
      <w:bookmarkEnd w:id="0"/>
      <w:r w:rsidRPr="007B4B49">
        <w:rPr>
          <w:b/>
        </w:rPr>
        <w:t>Budget justification</w:t>
      </w:r>
    </w:p>
    <w:p w:rsidR="008F7454" w:rsidRDefault="008F7454">
      <w:r>
        <w:t>This section describes our justification for the budget submitted for conside</w:t>
      </w:r>
      <w:r w:rsidR="007B4B49">
        <w:t xml:space="preserve">ration as a NASA APRA Proposal. </w:t>
      </w:r>
      <w:r>
        <w:t>This budget element explains the total cost the University of Arizona (UA) is expected to incur during the period of performance of this project ( January 1, 2018 – December 31, 2020)  the estimates include all labor costs, research materials and services, subcontracts, travel and indirect (F&amp;A) charges.</w:t>
      </w:r>
    </w:p>
    <w:p w:rsidR="00F270A3" w:rsidRDefault="007B4B49" w:rsidP="00F270A3">
      <w:pPr>
        <w:spacing w:before="33" w:after="0" w:line="240" w:lineRule="auto"/>
        <w:ind w:right="-10"/>
        <w:rPr>
          <w:rFonts w:ascii="Times New Roman" w:eastAsia="Times New Roman" w:hAnsi="Times New Roman" w:cs="Times New Roman"/>
          <w:color w:val="2A2A2A"/>
        </w:rPr>
      </w:pPr>
      <w:r w:rsidRPr="007B4B49">
        <w:rPr>
          <w:rFonts w:eastAsia="Times New Roman" w:cstheme="minorHAnsi"/>
          <w:b/>
          <w:color w:val="2A2A2A"/>
        </w:rPr>
        <w:t xml:space="preserve">Basis of Estimate: </w:t>
      </w:r>
      <w:r>
        <w:rPr>
          <w:rFonts w:eastAsia="Times New Roman" w:cstheme="minorHAnsi"/>
          <w:color w:val="2A2A2A"/>
        </w:rPr>
        <w:t>The</w:t>
      </w:r>
      <w:r w:rsidRPr="007B4B49">
        <w:rPr>
          <w:rFonts w:eastAsia="Times New Roman" w:cstheme="minorHAnsi"/>
          <w:color w:val="2A2A2A"/>
        </w:rPr>
        <w:t xml:space="preserve"> cost estimate is based on the experience and judgement of the University of Arizona’s experts who have performed projects tha</w:t>
      </w:r>
      <w:r w:rsidR="00AC6C09">
        <w:rPr>
          <w:rFonts w:eastAsia="Times New Roman" w:cstheme="minorHAnsi"/>
          <w:color w:val="2A2A2A"/>
        </w:rPr>
        <w:t>t are</w:t>
      </w:r>
      <w:r w:rsidRPr="007B4B49">
        <w:rPr>
          <w:rFonts w:eastAsia="Times New Roman" w:cstheme="minorHAnsi"/>
          <w:color w:val="2A2A2A"/>
        </w:rPr>
        <w:t xml:space="preserve"> similar in nature to </w:t>
      </w:r>
      <w:r>
        <w:rPr>
          <w:rFonts w:eastAsia="Times New Roman" w:cstheme="minorHAnsi"/>
          <w:color w:val="2A2A2A"/>
        </w:rPr>
        <w:t>the Large Balloon Reflector</w:t>
      </w:r>
      <w:r w:rsidRPr="007B4B49">
        <w:rPr>
          <w:rFonts w:eastAsia="Times New Roman" w:cstheme="minorHAnsi"/>
          <w:color w:val="2A2A2A"/>
        </w:rPr>
        <w:t xml:space="preserve">. The team starts with an estimated schedule of tasks to complete the work and then staffs the tasks with appropriate personnel at a level of effort based on historical experience. For items and tasks we do not have the facilities or expertise to produce in house we find qualified vendors such as </w:t>
      </w:r>
      <w:r>
        <w:rPr>
          <w:rFonts w:eastAsia="Times New Roman" w:cstheme="minorHAnsi"/>
          <w:color w:val="2A2A2A"/>
        </w:rPr>
        <w:t>Johns Hopkins applied Physics Lab, The Jet Propulsion Laboratory of Pasadena, and the southwest Research Institute</w:t>
      </w:r>
      <w:r w:rsidRPr="007B4B49">
        <w:rPr>
          <w:rFonts w:eastAsia="Times New Roman" w:cstheme="minorHAnsi"/>
          <w:color w:val="2A2A2A"/>
        </w:rPr>
        <w:t xml:space="preserve"> to perform those tasks or produce those items, and we have used their quotes when relevant</w:t>
      </w:r>
      <w:r>
        <w:rPr>
          <w:rFonts w:ascii="Times New Roman" w:eastAsia="Times New Roman" w:hAnsi="Times New Roman" w:cs="Times New Roman"/>
          <w:color w:val="2A2A2A"/>
        </w:rPr>
        <w:t xml:space="preserve">. </w:t>
      </w:r>
    </w:p>
    <w:p w:rsidR="00F270A3" w:rsidRDefault="00F270A3" w:rsidP="00F270A3">
      <w:pPr>
        <w:spacing w:before="33" w:after="0" w:line="240" w:lineRule="auto"/>
        <w:ind w:right="-10"/>
        <w:rPr>
          <w:rFonts w:ascii="Times New Roman" w:eastAsia="Times New Roman" w:hAnsi="Times New Roman" w:cs="Times New Roman"/>
          <w:color w:val="2A2A2A"/>
        </w:rPr>
      </w:pPr>
    </w:p>
    <w:p w:rsidR="008F7454" w:rsidRDefault="008F7454" w:rsidP="00F270A3">
      <w:pPr>
        <w:spacing w:before="33" w:after="0" w:line="240" w:lineRule="auto"/>
        <w:ind w:right="-10"/>
        <w:rPr>
          <w:b/>
        </w:rPr>
      </w:pPr>
      <w:r w:rsidRPr="00C87938">
        <w:rPr>
          <w:b/>
        </w:rPr>
        <w:t>Labor</w:t>
      </w:r>
    </w:p>
    <w:p w:rsidR="00F270A3" w:rsidRPr="00C87938" w:rsidRDefault="00F270A3" w:rsidP="00F270A3">
      <w:pPr>
        <w:spacing w:before="33" w:after="0" w:line="240" w:lineRule="auto"/>
        <w:ind w:right="-10"/>
        <w:rPr>
          <w:b/>
        </w:rPr>
      </w:pPr>
    </w:p>
    <w:p w:rsidR="008F7454" w:rsidRDefault="008F7454">
      <w:r>
        <w:t>Labor costs are predicated upon the level of effort (work commitment) for each position as a percentage of a full time equivalent. (FTE)</w:t>
      </w:r>
    </w:p>
    <w:p w:rsidR="008F7454" w:rsidRDefault="008F7454">
      <w:pPr>
        <w:rPr>
          <w:b/>
        </w:rPr>
      </w:pPr>
      <w:r w:rsidRPr="006279E1">
        <w:rPr>
          <w:b/>
        </w:rPr>
        <w:t>Table B1: Proposed Work Effort</w:t>
      </w:r>
    </w:p>
    <w:tbl>
      <w:tblPr>
        <w:tblW w:w="9469" w:type="dxa"/>
        <w:tblInd w:w="93" w:type="dxa"/>
        <w:tblLook w:val="04A0" w:firstRow="1" w:lastRow="0" w:firstColumn="1" w:lastColumn="0" w:noHBand="0" w:noVBand="1"/>
      </w:tblPr>
      <w:tblGrid>
        <w:gridCol w:w="3398"/>
        <w:gridCol w:w="3551"/>
        <w:gridCol w:w="840"/>
        <w:gridCol w:w="840"/>
        <w:gridCol w:w="840"/>
      </w:tblGrid>
      <w:tr w:rsidR="006279E1" w:rsidRPr="006279E1" w:rsidTr="00A30917">
        <w:trPr>
          <w:trHeight w:val="864"/>
        </w:trPr>
        <w:tc>
          <w:tcPr>
            <w:tcW w:w="33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279E1" w:rsidRPr="006279E1" w:rsidRDefault="006279E1" w:rsidP="006279E1">
            <w:pPr>
              <w:spacing w:after="0" w:line="240" w:lineRule="auto"/>
              <w:rPr>
                <w:rFonts w:ascii="Garamond" w:eastAsia="Times New Roman" w:hAnsi="Garamond" w:cs="Calibri"/>
                <w:b/>
                <w:bCs/>
                <w:color w:val="000000"/>
              </w:rPr>
            </w:pPr>
            <w:r w:rsidRPr="006279E1">
              <w:rPr>
                <w:rFonts w:ascii="Garamond" w:eastAsia="Times New Roman" w:hAnsi="Garamond" w:cs="Calibri"/>
                <w:b/>
                <w:bCs/>
                <w:color w:val="000000"/>
              </w:rPr>
              <w:t>Project Role</w:t>
            </w:r>
          </w:p>
        </w:tc>
        <w:tc>
          <w:tcPr>
            <w:tcW w:w="3551" w:type="dxa"/>
            <w:tcBorders>
              <w:top w:val="single" w:sz="8" w:space="0" w:color="auto"/>
              <w:left w:val="nil"/>
              <w:bottom w:val="single" w:sz="8" w:space="0" w:color="auto"/>
              <w:right w:val="single" w:sz="8" w:space="0" w:color="auto"/>
            </w:tcBorders>
            <w:shd w:val="clear" w:color="000000" w:fill="BFBFBF"/>
            <w:vAlign w:val="center"/>
            <w:hideMark/>
          </w:tcPr>
          <w:p w:rsidR="006279E1" w:rsidRPr="006279E1" w:rsidRDefault="006279E1" w:rsidP="006279E1">
            <w:pPr>
              <w:spacing w:after="0" w:line="240" w:lineRule="auto"/>
              <w:rPr>
                <w:rFonts w:ascii="Garamond" w:eastAsia="Times New Roman" w:hAnsi="Garamond" w:cs="Calibri"/>
                <w:b/>
                <w:bCs/>
                <w:color w:val="000000"/>
              </w:rPr>
            </w:pPr>
            <w:r w:rsidRPr="006279E1">
              <w:rPr>
                <w:rFonts w:ascii="Garamond" w:eastAsia="Times New Roman" w:hAnsi="Garamond" w:cs="Calibri"/>
                <w:b/>
                <w:bCs/>
                <w:color w:val="000000"/>
              </w:rPr>
              <w:t>Name</w:t>
            </w:r>
          </w:p>
        </w:tc>
        <w:tc>
          <w:tcPr>
            <w:tcW w:w="840" w:type="dxa"/>
            <w:tcBorders>
              <w:top w:val="single" w:sz="8" w:space="0" w:color="auto"/>
              <w:left w:val="nil"/>
              <w:bottom w:val="single" w:sz="8" w:space="0" w:color="auto"/>
              <w:right w:val="single" w:sz="8" w:space="0" w:color="auto"/>
            </w:tcBorders>
            <w:shd w:val="clear" w:color="000000" w:fill="BFBFBF"/>
            <w:vAlign w:val="center"/>
            <w:hideMark/>
          </w:tcPr>
          <w:p w:rsidR="006279E1" w:rsidRPr="006279E1" w:rsidRDefault="006279E1" w:rsidP="006279E1">
            <w:pPr>
              <w:spacing w:after="0" w:line="240" w:lineRule="auto"/>
              <w:jc w:val="center"/>
              <w:rPr>
                <w:rFonts w:ascii="Garamond" w:eastAsia="Times New Roman" w:hAnsi="Garamond" w:cs="Calibri"/>
                <w:b/>
                <w:bCs/>
                <w:color w:val="000000"/>
              </w:rPr>
            </w:pPr>
            <w:r w:rsidRPr="006279E1">
              <w:rPr>
                <w:rFonts w:ascii="Garamond" w:eastAsia="Times New Roman" w:hAnsi="Garamond" w:cs="Calibri"/>
                <w:b/>
                <w:bCs/>
                <w:color w:val="000000"/>
              </w:rPr>
              <w:t xml:space="preserve">Work Effort- </w:t>
            </w:r>
            <w:proofErr w:type="spellStart"/>
            <w:r w:rsidRPr="006279E1">
              <w:rPr>
                <w:rFonts w:ascii="Garamond" w:eastAsia="Times New Roman" w:hAnsi="Garamond" w:cs="Calibri"/>
                <w:b/>
                <w:bCs/>
                <w:color w:val="000000"/>
              </w:rPr>
              <w:t>Yr</w:t>
            </w:r>
            <w:proofErr w:type="spellEnd"/>
            <w:r w:rsidRPr="006279E1">
              <w:rPr>
                <w:rFonts w:ascii="Garamond" w:eastAsia="Times New Roman" w:hAnsi="Garamond" w:cs="Calibri"/>
                <w:b/>
                <w:bCs/>
                <w:color w:val="000000"/>
              </w:rPr>
              <w:t xml:space="preserve"> 1</w:t>
            </w:r>
          </w:p>
        </w:tc>
        <w:tc>
          <w:tcPr>
            <w:tcW w:w="840" w:type="dxa"/>
            <w:tcBorders>
              <w:top w:val="single" w:sz="8" w:space="0" w:color="auto"/>
              <w:left w:val="nil"/>
              <w:bottom w:val="single" w:sz="8" w:space="0" w:color="auto"/>
              <w:right w:val="single" w:sz="8" w:space="0" w:color="auto"/>
            </w:tcBorders>
            <w:shd w:val="clear" w:color="000000" w:fill="BFBFBF"/>
            <w:vAlign w:val="center"/>
            <w:hideMark/>
          </w:tcPr>
          <w:p w:rsidR="006279E1" w:rsidRPr="006279E1" w:rsidRDefault="006279E1" w:rsidP="006279E1">
            <w:pPr>
              <w:spacing w:after="0" w:line="240" w:lineRule="auto"/>
              <w:jc w:val="center"/>
              <w:rPr>
                <w:rFonts w:ascii="Garamond" w:eastAsia="Times New Roman" w:hAnsi="Garamond" w:cs="Calibri"/>
                <w:b/>
                <w:bCs/>
                <w:color w:val="000000"/>
              </w:rPr>
            </w:pPr>
            <w:r w:rsidRPr="006279E1">
              <w:rPr>
                <w:rFonts w:ascii="Garamond" w:eastAsia="Times New Roman" w:hAnsi="Garamond" w:cs="Calibri"/>
                <w:b/>
                <w:bCs/>
                <w:color w:val="000000"/>
              </w:rPr>
              <w:t xml:space="preserve">Work Effort- </w:t>
            </w:r>
            <w:proofErr w:type="spellStart"/>
            <w:r w:rsidRPr="006279E1">
              <w:rPr>
                <w:rFonts w:ascii="Garamond" w:eastAsia="Times New Roman" w:hAnsi="Garamond" w:cs="Calibri"/>
                <w:b/>
                <w:bCs/>
                <w:color w:val="000000"/>
              </w:rPr>
              <w:t>Yr</w:t>
            </w:r>
            <w:proofErr w:type="spellEnd"/>
            <w:r w:rsidRPr="006279E1">
              <w:rPr>
                <w:rFonts w:ascii="Garamond" w:eastAsia="Times New Roman" w:hAnsi="Garamond" w:cs="Calibri"/>
                <w:b/>
                <w:bCs/>
                <w:color w:val="000000"/>
              </w:rPr>
              <w:t xml:space="preserve"> 2</w:t>
            </w:r>
          </w:p>
        </w:tc>
        <w:tc>
          <w:tcPr>
            <w:tcW w:w="840" w:type="dxa"/>
            <w:tcBorders>
              <w:top w:val="single" w:sz="8" w:space="0" w:color="auto"/>
              <w:left w:val="nil"/>
              <w:bottom w:val="single" w:sz="8" w:space="0" w:color="auto"/>
              <w:right w:val="single" w:sz="8" w:space="0" w:color="auto"/>
            </w:tcBorders>
            <w:shd w:val="clear" w:color="000000" w:fill="BFBFBF"/>
            <w:vAlign w:val="center"/>
            <w:hideMark/>
          </w:tcPr>
          <w:p w:rsidR="006279E1" w:rsidRPr="006279E1" w:rsidRDefault="006279E1" w:rsidP="006279E1">
            <w:pPr>
              <w:spacing w:after="0" w:line="240" w:lineRule="auto"/>
              <w:jc w:val="center"/>
              <w:rPr>
                <w:rFonts w:ascii="Garamond" w:eastAsia="Times New Roman" w:hAnsi="Garamond" w:cs="Calibri"/>
                <w:b/>
                <w:bCs/>
                <w:color w:val="000000"/>
              </w:rPr>
            </w:pPr>
            <w:r w:rsidRPr="006279E1">
              <w:rPr>
                <w:rFonts w:ascii="Garamond" w:eastAsia="Times New Roman" w:hAnsi="Garamond" w:cs="Calibri"/>
                <w:b/>
                <w:bCs/>
                <w:color w:val="000000"/>
              </w:rPr>
              <w:t xml:space="preserve">Work Effort- </w:t>
            </w:r>
            <w:proofErr w:type="spellStart"/>
            <w:r w:rsidRPr="006279E1">
              <w:rPr>
                <w:rFonts w:ascii="Garamond" w:eastAsia="Times New Roman" w:hAnsi="Garamond" w:cs="Calibri"/>
                <w:b/>
                <w:bCs/>
                <w:color w:val="000000"/>
              </w:rPr>
              <w:t>Yr</w:t>
            </w:r>
            <w:proofErr w:type="spellEnd"/>
            <w:r w:rsidRPr="006279E1">
              <w:rPr>
                <w:rFonts w:ascii="Garamond" w:eastAsia="Times New Roman" w:hAnsi="Garamond" w:cs="Calibri"/>
                <w:b/>
                <w:bCs/>
                <w:color w:val="000000"/>
              </w:rPr>
              <w:t xml:space="preserve"> 3</w:t>
            </w:r>
          </w:p>
        </w:tc>
      </w:tr>
      <w:tr w:rsidR="006279E1" w:rsidRPr="006279E1" w:rsidTr="00A30917">
        <w:trPr>
          <w:trHeight w:val="297"/>
        </w:trPr>
        <w:tc>
          <w:tcPr>
            <w:tcW w:w="3398" w:type="dxa"/>
            <w:tcBorders>
              <w:top w:val="nil"/>
              <w:left w:val="single" w:sz="8" w:space="0" w:color="auto"/>
              <w:bottom w:val="single" w:sz="8" w:space="0" w:color="auto"/>
              <w:right w:val="nil"/>
            </w:tcBorders>
            <w:shd w:val="clear" w:color="000000" w:fill="D9D9D9"/>
            <w:noWrap/>
            <w:vAlign w:val="center"/>
            <w:hideMark/>
          </w:tcPr>
          <w:p w:rsidR="006279E1" w:rsidRPr="006279E1" w:rsidRDefault="006279E1" w:rsidP="006279E1">
            <w:pPr>
              <w:spacing w:after="0" w:line="240" w:lineRule="auto"/>
              <w:rPr>
                <w:rFonts w:ascii="Garamond" w:eastAsia="Times New Roman" w:hAnsi="Garamond" w:cs="Calibri"/>
                <w:b/>
                <w:bCs/>
                <w:color w:val="000000"/>
              </w:rPr>
            </w:pPr>
            <w:r w:rsidRPr="006279E1">
              <w:rPr>
                <w:rFonts w:ascii="Garamond" w:eastAsia="Times New Roman" w:hAnsi="Garamond" w:cs="Calibri"/>
                <w:b/>
                <w:bCs/>
                <w:color w:val="000000"/>
              </w:rPr>
              <w:t>Sr. Personnel</w:t>
            </w:r>
          </w:p>
        </w:tc>
        <w:tc>
          <w:tcPr>
            <w:tcW w:w="3551" w:type="dxa"/>
            <w:tcBorders>
              <w:top w:val="nil"/>
              <w:left w:val="nil"/>
              <w:bottom w:val="single" w:sz="8" w:space="0" w:color="auto"/>
              <w:right w:val="nil"/>
            </w:tcBorders>
            <w:shd w:val="clear" w:color="000000" w:fill="D9D9D9"/>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c>
          <w:tcPr>
            <w:tcW w:w="840" w:type="dxa"/>
            <w:tcBorders>
              <w:top w:val="nil"/>
              <w:left w:val="nil"/>
              <w:bottom w:val="single" w:sz="8" w:space="0" w:color="auto"/>
              <w:right w:val="single" w:sz="8" w:space="0" w:color="auto"/>
            </w:tcBorders>
            <w:shd w:val="clear" w:color="000000" w:fill="D9D9D9"/>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c>
          <w:tcPr>
            <w:tcW w:w="840" w:type="dxa"/>
            <w:tcBorders>
              <w:top w:val="nil"/>
              <w:left w:val="nil"/>
              <w:bottom w:val="single" w:sz="8" w:space="0" w:color="auto"/>
              <w:right w:val="single" w:sz="8" w:space="0" w:color="auto"/>
            </w:tcBorders>
            <w:shd w:val="clear" w:color="000000" w:fill="D9D9D9"/>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c>
          <w:tcPr>
            <w:tcW w:w="840" w:type="dxa"/>
            <w:tcBorders>
              <w:top w:val="nil"/>
              <w:left w:val="nil"/>
              <w:bottom w:val="single" w:sz="8" w:space="0" w:color="auto"/>
              <w:right w:val="single" w:sz="8" w:space="0" w:color="auto"/>
            </w:tcBorders>
            <w:shd w:val="clear" w:color="000000" w:fill="D9D9D9"/>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r>
      <w:tr w:rsidR="006279E1" w:rsidRPr="006279E1" w:rsidTr="00A30917">
        <w:trPr>
          <w:trHeight w:val="297"/>
        </w:trPr>
        <w:tc>
          <w:tcPr>
            <w:tcW w:w="3398" w:type="dxa"/>
            <w:tcBorders>
              <w:top w:val="nil"/>
              <w:left w:val="single" w:sz="8" w:space="0" w:color="auto"/>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Principal Investigator</w:t>
            </w:r>
          </w:p>
        </w:tc>
        <w:tc>
          <w:tcPr>
            <w:tcW w:w="3551"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Christopher Walker</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8%</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8%</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8%</w:t>
            </w:r>
          </w:p>
        </w:tc>
      </w:tr>
      <w:tr w:rsidR="006279E1" w:rsidRPr="006279E1" w:rsidTr="00A30917">
        <w:trPr>
          <w:trHeight w:val="297"/>
        </w:trPr>
        <w:tc>
          <w:tcPr>
            <w:tcW w:w="3398" w:type="dxa"/>
            <w:tcBorders>
              <w:top w:val="nil"/>
              <w:left w:val="single" w:sz="8" w:space="0" w:color="auto"/>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Deputy Principal Investigator</w:t>
            </w:r>
          </w:p>
        </w:tc>
        <w:tc>
          <w:tcPr>
            <w:tcW w:w="3551"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Craig Kulesa</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25%</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25%</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25%</w:t>
            </w:r>
          </w:p>
        </w:tc>
      </w:tr>
      <w:tr w:rsidR="006279E1" w:rsidRPr="006279E1" w:rsidTr="00A30917">
        <w:trPr>
          <w:trHeight w:val="297"/>
        </w:trPr>
        <w:tc>
          <w:tcPr>
            <w:tcW w:w="3398" w:type="dxa"/>
            <w:tcBorders>
              <w:top w:val="nil"/>
              <w:left w:val="single" w:sz="8" w:space="0" w:color="auto"/>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Co-Investigator</w:t>
            </w:r>
          </w:p>
        </w:tc>
        <w:tc>
          <w:tcPr>
            <w:tcW w:w="3551"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Michael hart</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2E3B04" w:rsidP="006279E1">
            <w:pPr>
              <w:spacing w:after="0" w:line="240" w:lineRule="auto"/>
              <w:jc w:val="center"/>
              <w:rPr>
                <w:rFonts w:ascii="Garamond" w:eastAsia="Times New Roman" w:hAnsi="Garamond" w:cs="Calibri"/>
                <w:color w:val="000000"/>
              </w:rPr>
            </w:pPr>
            <w:r>
              <w:rPr>
                <w:rFonts w:ascii="Garamond" w:eastAsia="Times New Roman" w:hAnsi="Garamond" w:cs="Calibri"/>
                <w:color w:val="000000"/>
              </w:rPr>
              <w:t>7</w:t>
            </w:r>
            <w:r w:rsidR="006279E1" w:rsidRPr="006279E1">
              <w:rPr>
                <w:rFonts w:ascii="Garamond" w:eastAsia="Times New Roman" w:hAnsi="Garamond" w:cs="Calibri"/>
                <w:color w:val="000000"/>
              </w:rPr>
              <w:t>%</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2E3B04" w:rsidP="006279E1">
            <w:pPr>
              <w:spacing w:after="0" w:line="240" w:lineRule="auto"/>
              <w:jc w:val="center"/>
              <w:rPr>
                <w:rFonts w:ascii="Garamond" w:eastAsia="Times New Roman" w:hAnsi="Garamond" w:cs="Calibri"/>
                <w:color w:val="000000"/>
              </w:rPr>
            </w:pPr>
            <w:r>
              <w:rPr>
                <w:rFonts w:ascii="Garamond" w:eastAsia="Times New Roman" w:hAnsi="Garamond" w:cs="Calibri"/>
                <w:color w:val="000000"/>
              </w:rPr>
              <w:t>7</w:t>
            </w:r>
            <w:r w:rsidR="006279E1" w:rsidRPr="006279E1">
              <w:rPr>
                <w:rFonts w:ascii="Garamond" w:eastAsia="Times New Roman" w:hAnsi="Garamond" w:cs="Calibri"/>
                <w:color w:val="000000"/>
              </w:rPr>
              <w:t>%</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2E3B04" w:rsidP="006279E1">
            <w:pPr>
              <w:spacing w:after="0" w:line="240" w:lineRule="auto"/>
              <w:jc w:val="center"/>
              <w:rPr>
                <w:rFonts w:ascii="Garamond" w:eastAsia="Times New Roman" w:hAnsi="Garamond" w:cs="Calibri"/>
                <w:color w:val="000000"/>
              </w:rPr>
            </w:pPr>
            <w:r>
              <w:rPr>
                <w:rFonts w:ascii="Garamond" w:eastAsia="Times New Roman" w:hAnsi="Garamond" w:cs="Calibri"/>
                <w:color w:val="000000"/>
              </w:rPr>
              <w:t>7</w:t>
            </w:r>
            <w:r w:rsidR="006279E1" w:rsidRPr="006279E1">
              <w:rPr>
                <w:rFonts w:ascii="Garamond" w:eastAsia="Times New Roman" w:hAnsi="Garamond" w:cs="Calibri"/>
                <w:color w:val="000000"/>
              </w:rPr>
              <w:t>%</w:t>
            </w:r>
          </w:p>
        </w:tc>
      </w:tr>
      <w:tr w:rsidR="006279E1" w:rsidRPr="006279E1" w:rsidTr="00A30917">
        <w:trPr>
          <w:trHeight w:val="297"/>
        </w:trPr>
        <w:tc>
          <w:tcPr>
            <w:tcW w:w="3398" w:type="dxa"/>
            <w:tcBorders>
              <w:top w:val="nil"/>
              <w:left w:val="single" w:sz="8" w:space="0" w:color="auto"/>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Project Manager</w:t>
            </w:r>
          </w:p>
        </w:tc>
        <w:tc>
          <w:tcPr>
            <w:tcW w:w="3551"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Brian Duffy</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25%</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25%</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25%</w:t>
            </w:r>
          </w:p>
        </w:tc>
      </w:tr>
      <w:tr w:rsidR="006279E1" w:rsidRPr="006279E1" w:rsidTr="00A30917">
        <w:trPr>
          <w:trHeight w:val="297"/>
        </w:trPr>
        <w:tc>
          <w:tcPr>
            <w:tcW w:w="3398" w:type="dxa"/>
            <w:tcBorders>
              <w:top w:val="nil"/>
              <w:left w:val="single" w:sz="8" w:space="0" w:color="auto"/>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Instrument scientist</w:t>
            </w:r>
          </w:p>
        </w:tc>
        <w:tc>
          <w:tcPr>
            <w:tcW w:w="3551"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Abe Young</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25%</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25%</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25%</w:t>
            </w:r>
          </w:p>
        </w:tc>
      </w:tr>
      <w:tr w:rsidR="006279E1" w:rsidRPr="006279E1" w:rsidTr="00A30917">
        <w:trPr>
          <w:trHeight w:val="297"/>
        </w:trPr>
        <w:tc>
          <w:tcPr>
            <w:tcW w:w="3398" w:type="dxa"/>
            <w:tcBorders>
              <w:top w:val="nil"/>
              <w:left w:val="single" w:sz="8" w:space="0" w:color="auto"/>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Science Programmer</w:t>
            </w:r>
          </w:p>
        </w:tc>
        <w:tc>
          <w:tcPr>
            <w:tcW w:w="3551"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William Peters</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2E3B04" w:rsidP="006279E1">
            <w:pPr>
              <w:spacing w:after="0" w:line="240" w:lineRule="auto"/>
              <w:jc w:val="center"/>
              <w:rPr>
                <w:rFonts w:ascii="Garamond" w:eastAsia="Times New Roman" w:hAnsi="Garamond" w:cs="Calibri"/>
                <w:color w:val="000000"/>
              </w:rPr>
            </w:pPr>
            <w:r>
              <w:rPr>
                <w:rFonts w:ascii="Garamond" w:eastAsia="Times New Roman" w:hAnsi="Garamond" w:cs="Calibri"/>
                <w:color w:val="000000"/>
              </w:rPr>
              <w:t>8</w:t>
            </w:r>
            <w:r w:rsidR="006279E1" w:rsidRPr="006279E1">
              <w:rPr>
                <w:rFonts w:ascii="Garamond" w:eastAsia="Times New Roman" w:hAnsi="Garamond" w:cs="Calibri"/>
                <w:color w:val="000000"/>
              </w:rPr>
              <w:t>%</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2E3B04" w:rsidP="006279E1">
            <w:pPr>
              <w:spacing w:after="0" w:line="240" w:lineRule="auto"/>
              <w:jc w:val="center"/>
              <w:rPr>
                <w:rFonts w:ascii="Garamond" w:eastAsia="Times New Roman" w:hAnsi="Garamond" w:cs="Calibri"/>
                <w:color w:val="000000"/>
              </w:rPr>
            </w:pPr>
            <w:r>
              <w:rPr>
                <w:rFonts w:ascii="Garamond" w:eastAsia="Times New Roman" w:hAnsi="Garamond" w:cs="Calibri"/>
                <w:color w:val="000000"/>
              </w:rPr>
              <w:t>15</w:t>
            </w:r>
            <w:r w:rsidR="006279E1" w:rsidRPr="006279E1">
              <w:rPr>
                <w:rFonts w:ascii="Garamond" w:eastAsia="Times New Roman" w:hAnsi="Garamond" w:cs="Calibri"/>
                <w:color w:val="000000"/>
              </w:rPr>
              <w:t>%</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2E3B04" w:rsidP="006279E1">
            <w:pPr>
              <w:spacing w:after="0" w:line="240" w:lineRule="auto"/>
              <w:jc w:val="center"/>
              <w:rPr>
                <w:rFonts w:ascii="Garamond" w:eastAsia="Times New Roman" w:hAnsi="Garamond" w:cs="Calibri"/>
                <w:color w:val="000000"/>
              </w:rPr>
            </w:pPr>
            <w:r>
              <w:rPr>
                <w:rFonts w:ascii="Garamond" w:eastAsia="Times New Roman" w:hAnsi="Garamond" w:cs="Calibri"/>
                <w:color w:val="000000"/>
              </w:rPr>
              <w:t>1</w:t>
            </w:r>
            <w:r w:rsidR="006279E1" w:rsidRPr="006279E1">
              <w:rPr>
                <w:rFonts w:ascii="Garamond" w:eastAsia="Times New Roman" w:hAnsi="Garamond" w:cs="Calibri"/>
                <w:color w:val="000000"/>
              </w:rPr>
              <w:t>5%</w:t>
            </w:r>
          </w:p>
        </w:tc>
      </w:tr>
      <w:tr w:rsidR="006279E1" w:rsidRPr="006279E1" w:rsidTr="00A30917">
        <w:trPr>
          <w:trHeight w:val="297"/>
        </w:trPr>
        <w:tc>
          <w:tcPr>
            <w:tcW w:w="3398" w:type="dxa"/>
            <w:tcBorders>
              <w:top w:val="nil"/>
              <w:left w:val="single" w:sz="8" w:space="0" w:color="auto"/>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Mechanical Engineer</w:t>
            </w:r>
          </w:p>
        </w:tc>
        <w:tc>
          <w:tcPr>
            <w:tcW w:w="3551"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Ruben Dominguez</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2E3B04" w:rsidP="006279E1">
            <w:pPr>
              <w:spacing w:after="0" w:line="240" w:lineRule="auto"/>
              <w:jc w:val="center"/>
              <w:rPr>
                <w:rFonts w:ascii="Garamond" w:eastAsia="Times New Roman" w:hAnsi="Garamond" w:cs="Calibri"/>
                <w:color w:val="000000"/>
              </w:rPr>
            </w:pPr>
            <w:r>
              <w:rPr>
                <w:rFonts w:ascii="Garamond" w:eastAsia="Times New Roman" w:hAnsi="Garamond" w:cs="Calibri"/>
                <w:color w:val="000000"/>
              </w:rPr>
              <w:t>8</w:t>
            </w:r>
            <w:r w:rsidR="006279E1" w:rsidRPr="006279E1">
              <w:rPr>
                <w:rFonts w:ascii="Garamond" w:eastAsia="Times New Roman" w:hAnsi="Garamond" w:cs="Calibri"/>
                <w:color w:val="000000"/>
              </w:rPr>
              <w:t>%</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2E3B04" w:rsidP="006279E1">
            <w:pPr>
              <w:spacing w:after="0" w:line="240" w:lineRule="auto"/>
              <w:jc w:val="center"/>
              <w:rPr>
                <w:rFonts w:ascii="Garamond" w:eastAsia="Times New Roman" w:hAnsi="Garamond" w:cs="Calibri"/>
                <w:color w:val="000000"/>
              </w:rPr>
            </w:pPr>
            <w:r>
              <w:rPr>
                <w:rFonts w:ascii="Garamond" w:eastAsia="Times New Roman" w:hAnsi="Garamond" w:cs="Calibri"/>
                <w:color w:val="000000"/>
              </w:rPr>
              <w:t>1</w:t>
            </w:r>
            <w:r w:rsidR="006279E1" w:rsidRPr="006279E1">
              <w:rPr>
                <w:rFonts w:ascii="Garamond" w:eastAsia="Times New Roman" w:hAnsi="Garamond" w:cs="Calibri"/>
                <w:color w:val="000000"/>
              </w:rPr>
              <w:t>5%</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2E3B04" w:rsidP="006279E1">
            <w:pPr>
              <w:spacing w:after="0" w:line="240" w:lineRule="auto"/>
              <w:jc w:val="center"/>
              <w:rPr>
                <w:rFonts w:ascii="Garamond" w:eastAsia="Times New Roman" w:hAnsi="Garamond" w:cs="Calibri"/>
                <w:color w:val="000000"/>
              </w:rPr>
            </w:pPr>
            <w:r>
              <w:rPr>
                <w:rFonts w:ascii="Garamond" w:eastAsia="Times New Roman" w:hAnsi="Garamond" w:cs="Calibri"/>
                <w:color w:val="000000"/>
              </w:rPr>
              <w:t>1</w:t>
            </w:r>
            <w:r w:rsidR="006279E1" w:rsidRPr="006279E1">
              <w:rPr>
                <w:rFonts w:ascii="Garamond" w:eastAsia="Times New Roman" w:hAnsi="Garamond" w:cs="Calibri"/>
                <w:color w:val="000000"/>
              </w:rPr>
              <w:t>5%</w:t>
            </w:r>
          </w:p>
        </w:tc>
      </w:tr>
      <w:tr w:rsidR="006279E1" w:rsidRPr="006279E1" w:rsidTr="00A30917">
        <w:trPr>
          <w:trHeight w:val="340"/>
        </w:trPr>
        <w:tc>
          <w:tcPr>
            <w:tcW w:w="3398" w:type="dxa"/>
            <w:tcBorders>
              <w:top w:val="nil"/>
              <w:left w:val="single" w:sz="8" w:space="0" w:color="auto"/>
              <w:bottom w:val="single" w:sz="8" w:space="0" w:color="auto"/>
              <w:right w:val="nil"/>
            </w:tcBorders>
            <w:shd w:val="clear" w:color="000000" w:fill="D9D9D9"/>
            <w:vAlign w:val="center"/>
            <w:hideMark/>
          </w:tcPr>
          <w:p w:rsidR="006279E1" w:rsidRPr="006279E1" w:rsidRDefault="006279E1" w:rsidP="006279E1">
            <w:pPr>
              <w:spacing w:after="0" w:line="240" w:lineRule="auto"/>
              <w:rPr>
                <w:rFonts w:ascii="Garamond" w:eastAsia="Times New Roman" w:hAnsi="Garamond" w:cs="Calibri"/>
                <w:b/>
                <w:bCs/>
                <w:color w:val="000000"/>
              </w:rPr>
            </w:pPr>
            <w:r w:rsidRPr="006279E1">
              <w:rPr>
                <w:rFonts w:ascii="Garamond" w:eastAsia="Times New Roman" w:hAnsi="Garamond" w:cs="Calibri"/>
                <w:b/>
                <w:bCs/>
                <w:color w:val="000000"/>
              </w:rPr>
              <w:t>Students</w:t>
            </w:r>
          </w:p>
        </w:tc>
        <w:tc>
          <w:tcPr>
            <w:tcW w:w="3551" w:type="dxa"/>
            <w:tcBorders>
              <w:top w:val="nil"/>
              <w:left w:val="nil"/>
              <w:bottom w:val="single" w:sz="8" w:space="0" w:color="auto"/>
              <w:right w:val="nil"/>
            </w:tcBorders>
            <w:shd w:val="clear" w:color="000000" w:fill="D9D9D9"/>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c>
          <w:tcPr>
            <w:tcW w:w="840" w:type="dxa"/>
            <w:tcBorders>
              <w:top w:val="nil"/>
              <w:left w:val="nil"/>
              <w:bottom w:val="single" w:sz="8" w:space="0" w:color="auto"/>
              <w:right w:val="single" w:sz="8" w:space="0" w:color="auto"/>
            </w:tcBorders>
            <w:shd w:val="clear" w:color="000000" w:fill="D9D9D9"/>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 </w:t>
            </w:r>
          </w:p>
        </w:tc>
        <w:tc>
          <w:tcPr>
            <w:tcW w:w="840" w:type="dxa"/>
            <w:tcBorders>
              <w:top w:val="nil"/>
              <w:left w:val="nil"/>
              <w:bottom w:val="single" w:sz="8" w:space="0" w:color="auto"/>
              <w:right w:val="single" w:sz="8" w:space="0" w:color="auto"/>
            </w:tcBorders>
            <w:shd w:val="clear" w:color="000000" w:fill="D9D9D9"/>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 </w:t>
            </w:r>
          </w:p>
        </w:tc>
        <w:tc>
          <w:tcPr>
            <w:tcW w:w="840" w:type="dxa"/>
            <w:tcBorders>
              <w:top w:val="nil"/>
              <w:left w:val="nil"/>
              <w:bottom w:val="single" w:sz="8" w:space="0" w:color="auto"/>
              <w:right w:val="single" w:sz="8" w:space="0" w:color="auto"/>
            </w:tcBorders>
            <w:shd w:val="clear" w:color="000000" w:fill="D9D9D9"/>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 </w:t>
            </w:r>
          </w:p>
        </w:tc>
      </w:tr>
      <w:tr w:rsidR="006279E1" w:rsidRPr="006279E1" w:rsidTr="00A30917">
        <w:trPr>
          <w:trHeight w:val="297"/>
        </w:trPr>
        <w:tc>
          <w:tcPr>
            <w:tcW w:w="3398" w:type="dxa"/>
            <w:tcBorders>
              <w:top w:val="nil"/>
              <w:left w:val="single" w:sz="8" w:space="0" w:color="auto"/>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Graduate Student 1</w:t>
            </w:r>
          </w:p>
        </w:tc>
        <w:tc>
          <w:tcPr>
            <w:tcW w:w="3551" w:type="dxa"/>
            <w:tcBorders>
              <w:top w:val="nil"/>
              <w:left w:val="nil"/>
              <w:bottom w:val="single" w:sz="8" w:space="0" w:color="auto"/>
              <w:right w:val="single" w:sz="8" w:space="0" w:color="auto"/>
            </w:tcBorders>
            <w:shd w:val="clear" w:color="auto" w:fill="auto"/>
            <w:vAlign w:val="center"/>
            <w:hideMark/>
          </w:tcPr>
          <w:p w:rsidR="006279E1" w:rsidRPr="00212F02" w:rsidRDefault="006279E1" w:rsidP="006279E1">
            <w:pPr>
              <w:spacing w:after="0" w:line="240" w:lineRule="auto"/>
              <w:rPr>
                <w:rFonts w:ascii="Garamond" w:eastAsia="Times New Roman" w:hAnsi="Garamond" w:cs="Calibri"/>
                <w:color w:val="000000"/>
              </w:rPr>
            </w:pPr>
            <w:r w:rsidRPr="00212F02">
              <w:rPr>
                <w:rFonts w:ascii="Garamond" w:eastAsia="Times New Roman" w:hAnsi="Garamond" w:cs="Calibri"/>
                <w:color w:val="000000"/>
              </w:rPr>
              <w:t>TBD</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2E3B04" w:rsidP="006279E1">
            <w:pPr>
              <w:spacing w:after="0" w:line="240" w:lineRule="auto"/>
              <w:jc w:val="center"/>
              <w:rPr>
                <w:rFonts w:ascii="Calibri" w:eastAsia="Times New Roman" w:hAnsi="Calibri" w:cs="Calibri"/>
                <w:color w:val="000000"/>
              </w:rPr>
            </w:pPr>
            <w:r>
              <w:rPr>
                <w:rFonts w:ascii="Garamond" w:eastAsia="Times New Roman" w:hAnsi="Garamond" w:cs="Calibri"/>
                <w:color w:val="000000"/>
              </w:rPr>
              <w:t>100</w:t>
            </w:r>
            <w:r w:rsidRPr="006279E1">
              <w:rPr>
                <w:rFonts w:ascii="Garamond" w:eastAsia="Times New Roman" w:hAnsi="Garamond" w:cs="Calibri"/>
                <w:color w:val="000000"/>
              </w:rPr>
              <w:t>%</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6279E1">
            <w:pPr>
              <w:spacing w:after="0" w:line="240" w:lineRule="auto"/>
              <w:jc w:val="center"/>
              <w:rPr>
                <w:rFonts w:ascii="Calibri" w:eastAsia="Times New Roman" w:hAnsi="Calibri" w:cs="Calibri"/>
                <w:color w:val="000000"/>
              </w:rPr>
            </w:pPr>
            <w:r w:rsidRPr="006279E1">
              <w:rPr>
                <w:rFonts w:ascii="Calibri" w:eastAsia="Times New Roman" w:hAnsi="Calibri" w:cs="Calibri"/>
                <w:color w:val="000000"/>
              </w:rPr>
              <w:t> </w:t>
            </w:r>
            <w:r w:rsidR="002E3B04">
              <w:rPr>
                <w:rFonts w:ascii="Garamond" w:eastAsia="Times New Roman" w:hAnsi="Garamond" w:cs="Calibri"/>
                <w:color w:val="000000"/>
              </w:rPr>
              <w:t>100</w:t>
            </w:r>
            <w:r w:rsidR="002E3B04" w:rsidRPr="006279E1">
              <w:rPr>
                <w:rFonts w:ascii="Garamond" w:eastAsia="Times New Roman" w:hAnsi="Garamond" w:cs="Calibri"/>
                <w:color w:val="000000"/>
              </w:rPr>
              <w:t>%</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2E3B04" w:rsidP="006279E1">
            <w:pPr>
              <w:spacing w:after="0" w:line="240" w:lineRule="auto"/>
              <w:jc w:val="center"/>
              <w:rPr>
                <w:rFonts w:ascii="Calibri" w:eastAsia="Times New Roman" w:hAnsi="Calibri" w:cs="Calibri"/>
                <w:color w:val="000000"/>
              </w:rPr>
            </w:pPr>
            <w:r>
              <w:rPr>
                <w:rFonts w:ascii="Garamond" w:eastAsia="Times New Roman" w:hAnsi="Garamond" w:cs="Calibri"/>
                <w:color w:val="000000"/>
              </w:rPr>
              <w:t>100</w:t>
            </w:r>
            <w:r w:rsidRPr="006279E1">
              <w:rPr>
                <w:rFonts w:ascii="Garamond" w:eastAsia="Times New Roman" w:hAnsi="Garamond" w:cs="Calibri"/>
                <w:color w:val="000000"/>
              </w:rPr>
              <w:t>%</w:t>
            </w:r>
            <w:r w:rsidR="006279E1" w:rsidRPr="006279E1">
              <w:rPr>
                <w:rFonts w:ascii="Calibri" w:eastAsia="Times New Roman" w:hAnsi="Calibri" w:cs="Calibri"/>
                <w:color w:val="000000"/>
              </w:rPr>
              <w:t> </w:t>
            </w:r>
          </w:p>
        </w:tc>
      </w:tr>
      <w:tr w:rsidR="006279E1" w:rsidRPr="006279E1" w:rsidTr="00A30917">
        <w:trPr>
          <w:trHeight w:val="297"/>
        </w:trPr>
        <w:tc>
          <w:tcPr>
            <w:tcW w:w="3398" w:type="dxa"/>
            <w:tcBorders>
              <w:top w:val="nil"/>
              <w:left w:val="single" w:sz="8" w:space="0" w:color="auto"/>
              <w:bottom w:val="single" w:sz="8" w:space="0" w:color="auto"/>
              <w:right w:val="single" w:sz="8" w:space="0" w:color="auto"/>
            </w:tcBorders>
            <w:shd w:val="clear" w:color="auto" w:fill="auto"/>
            <w:vAlign w:val="center"/>
            <w:hideMark/>
          </w:tcPr>
          <w:p w:rsidR="006279E1" w:rsidRPr="006279E1" w:rsidRDefault="002E3B04" w:rsidP="006279E1">
            <w:pPr>
              <w:spacing w:after="0" w:line="240" w:lineRule="auto"/>
              <w:rPr>
                <w:rFonts w:ascii="Garamond" w:eastAsia="Times New Roman" w:hAnsi="Garamond" w:cs="Calibri"/>
                <w:color w:val="000000"/>
              </w:rPr>
            </w:pPr>
            <w:r>
              <w:rPr>
                <w:rFonts w:ascii="Garamond" w:eastAsia="Times New Roman" w:hAnsi="Garamond" w:cs="Calibri"/>
                <w:color w:val="000000"/>
              </w:rPr>
              <w:t>Undergraduate Student 1</w:t>
            </w:r>
          </w:p>
        </w:tc>
        <w:tc>
          <w:tcPr>
            <w:tcW w:w="3551" w:type="dxa"/>
            <w:tcBorders>
              <w:top w:val="nil"/>
              <w:left w:val="nil"/>
              <w:bottom w:val="single" w:sz="8" w:space="0" w:color="auto"/>
              <w:right w:val="single" w:sz="8" w:space="0" w:color="auto"/>
            </w:tcBorders>
            <w:shd w:val="clear" w:color="auto" w:fill="auto"/>
            <w:vAlign w:val="center"/>
            <w:hideMark/>
          </w:tcPr>
          <w:p w:rsidR="006279E1" w:rsidRPr="00212F02" w:rsidRDefault="006279E1" w:rsidP="006279E1">
            <w:pPr>
              <w:spacing w:after="0" w:line="240" w:lineRule="auto"/>
              <w:rPr>
                <w:rFonts w:ascii="Garamond" w:eastAsia="Times New Roman" w:hAnsi="Garamond" w:cs="Calibri"/>
                <w:color w:val="000000"/>
              </w:rPr>
            </w:pPr>
            <w:r w:rsidRPr="00212F02">
              <w:rPr>
                <w:rFonts w:ascii="Garamond" w:eastAsia="Times New Roman" w:hAnsi="Garamond" w:cs="Calibri"/>
                <w:color w:val="000000"/>
              </w:rPr>
              <w:t>TBD</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6279E1" w:rsidP="002E3B04">
            <w:pPr>
              <w:spacing w:after="0" w:line="240" w:lineRule="auto"/>
              <w:jc w:val="center"/>
              <w:rPr>
                <w:rFonts w:ascii="Calibri" w:eastAsia="Times New Roman" w:hAnsi="Calibri" w:cs="Calibri"/>
                <w:color w:val="000000"/>
              </w:rPr>
            </w:pPr>
            <w:r w:rsidRPr="006279E1">
              <w:rPr>
                <w:rFonts w:ascii="Calibri" w:eastAsia="Times New Roman" w:hAnsi="Calibri" w:cs="Calibri"/>
                <w:color w:val="000000"/>
              </w:rPr>
              <w:t> </w:t>
            </w:r>
            <w:r w:rsidR="002E3B04">
              <w:rPr>
                <w:rFonts w:ascii="Garamond" w:eastAsia="Times New Roman" w:hAnsi="Garamond" w:cs="Calibri"/>
                <w:color w:val="000000"/>
              </w:rPr>
              <w:t>10</w:t>
            </w:r>
            <w:r w:rsidR="002E3B04" w:rsidRPr="006279E1">
              <w:rPr>
                <w:rFonts w:ascii="Garamond" w:eastAsia="Times New Roman" w:hAnsi="Garamond" w:cs="Calibri"/>
                <w:color w:val="000000"/>
              </w:rPr>
              <w:t>%</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2E3B04" w:rsidP="006279E1">
            <w:pPr>
              <w:spacing w:after="0" w:line="240" w:lineRule="auto"/>
              <w:jc w:val="center"/>
              <w:rPr>
                <w:rFonts w:ascii="Calibri" w:eastAsia="Times New Roman" w:hAnsi="Calibri" w:cs="Calibri"/>
                <w:color w:val="000000"/>
              </w:rPr>
            </w:pPr>
            <w:r w:rsidRPr="006279E1">
              <w:rPr>
                <w:rFonts w:ascii="Calibri" w:eastAsia="Times New Roman" w:hAnsi="Calibri" w:cs="Calibri"/>
                <w:color w:val="000000"/>
              </w:rPr>
              <w:t> </w:t>
            </w:r>
            <w:r>
              <w:rPr>
                <w:rFonts w:ascii="Garamond" w:eastAsia="Times New Roman" w:hAnsi="Garamond" w:cs="Calibri"/>
                <w:color w:val="000000"/>
              </w:rPr>
              <w:t>10</w:t>
            </w:r>
            <w:r w:rsidRPr="006279E1">
              <w:rPr>
                <w:rFonts w:ascii="Garamond" w:eastAsia="Times New Roman" w:hAnsi="Garamond" w:cs="Calibri"/>
                <w:color w:val="000000"/>
              </w:rPr>
              <w:t>%</w:t>
            </w:r>
            <w:r w:rsidR="006279E1" w:rsidRPr="006279E1">
              <w:rPr>
                <w:rFonts w:ascii="Calibri" w:eastAsia="Times New Roman" w:hAnsi="Calibri" w:cs="Calibri"/>
                <w:color w:val="000000"/>
              </w:rPr>
              <w:t> </w:t>
            </w:r>
          </w:p>
        </w:tc>
        <w:tc>
          <w:tcPr>
            <w:tcW w:w="840" w:type="dxa"/>
            <w:tcBorders>
              <w:top w:val="nil"/>
              <w:left w:val="nil"/>
              <w:bottom w:val="single" w:sz="8" w:space="0" w:color="auto"/>
              <w:right w:val="single" w:sz="8" w:space="0" w:color="auto"/>
            </w:tcBorders>
            <w:shd w:val="clear" w:color="auto" w:fill="auto"/>
            <w:vAlign w:val="center"/>
            <w:hideMark/>
          </w:tcPr>
          <w:p w:rsidR="006279E1" w:rsidRPr="006279E1" w:rsidRDefault="002E3B04" w:rsidP="006279E1">
            <w:pPr>
              <w:spacing w:after="0" w:line="240" w:lineRule="auto"/>
              <w:jc w:val="center"/>
              <w:rPr>
                <w:rFonts w:ascii="Calibri" w:eastAsia="Times New Roman" w:hAnsi="Calibri" w:cs="Calibri"/>
                <w:color w:val="000000"/>
              </w:rPr>
            </w:pPr>
            <w:r w:rsidRPr="006279E1">
              <w:rPr>
                <w:rFonts w:ascii="Calibri" w:eastAsia="Times New Roman" w:hAnsi="Calibri" w:cs="Calibri"/>
                <w:color w:val="000000"/>
              </w:rPr>
              <w:t> </w:t>
            </w:r>
            <w:r>
              <w:rPr>
                <w:rFonts w:ascii="Garamond" w:eastAsia="Times New Roman" w:hAnsi="Garamond" w:cs="Calibri"/>
                <w:color w:val="000000"/>
              </w:rPr>
              <w:t>10</w:t>
            </w:r>
            <w:r w:rsidRPr="006279E1">
              <w:rPr>
                <w:rFonts w:ascii="Garamond" w:eastAsia="Times New Roman" w:hAnsi="Garamond" w:cs="Calibri"/>
                <w:color w:val="000000"/>
              </w:rPr>
              <w:t>%</w:t>
            </w:r>
            <w:r w:rsidR="006279E1" w:rsidRPr="006279E1">
              <w:rPr>
                <w:rFonts w:ascii="Calibri" w:eastAsia="Times New Roman" w:hAnsi="Calibri" w:cs="Calibri"/>
                <w:color w:val="000000"/>
              </w:rPr>
              <w:t> </w:t>
            </w:r>
          </w:p>
        </w:tc>
      </w:tr>
    </w:tbl>
    <w:p w:rsidR="008F7454" w:rsidRDefault="008F7454"/>
    <w:p w:rsidR="008F7454" w:rsidRPr="006279E1" w:rsidRDefault="008F7454">
      <w:pPr>
        <w:rPr>
          <w:b/>
        </w:rPr>
      </w:pPr>
      <w:r w:rsidRPr="006279E1">
        <w:rPr>
          <w:b/>
        </w:rPr>
        <w:t>Personnel</w:t>
      </w:r>
    </w:p>
    <w:p w:rsidR="008F7454" w:rsidRDefault="008F7454">
      <w:r w:rsidRPr="002443DF">
        <w:rPr>
          <w:b/>
        </w:rPr>
        <w:t>Christopher Walker</w:t>
      </w:r>
      <w:r>
        <w:t xml:space="preserve">, the Principal Investigator is a Professor of Astronomy and Electrical </w:t>
      </w:r>
      <w:r w:rsidR="005D06BC">
        <w:t>Engineering</w:t>
      </w:r>
      <w:r>
        <w:t xml:space="preserve"> at the University of Arizona. Walker is </w:t>
      </w:r>
      <w:r w:rsidR="005D06BC">
        <w:t>responsible</w:t>
      </w:r>
      <w:r>
        <w:t xml:space="preserve"> for the overall completion of the project as well as meeting scientific objectives. He will contribute </w:t>
      </w:r>
      <w:r w:rsidR="00CF0131">
        <w:t xml:space="preserve">1 </w:t>
      </w:r>
      <w:r w:rsidR="005F5AB2">
        <w:t>month’s</w:t>
      </w:r>
      <w:r w:rsidR="00CF0131">
        <w:t xml:space="preserve"> effort per year of the project.</w:t>
      </w:r>
    </w:p>
    <w:p w:rsidR="005D06BC" w:rsidRDefault="005D06BC">
      <w:r w:rsidRPr="002443DF">
        <w:rPr>
          <w:b/>
        </w:rPr>
        <w:t>Craig Kulesa</w:t>
      </w:r>
      <w:r>
        <w:t xml:space="preserve"> the Deputy Principal Investigator is an associate Astronome</w:t>
      </w:r>
      <w:r w:rsidR="00893510">
        <w:t>r at the Steward Observatory. Ku</w:t>
      </w:r>
      <w:r w:rsidR="00CF0131">
        <w:t>lesa will contribute 3 mo</w:t>
      </w:r>
      <w:r w:rsidR="0023170D">
        <w:t>n</w:t>
      </w:r>
      <w:r w:rsidR="00CF0131">
        <w:t xml:space="preserve">ths effort per year </w:t>
      </w:r>
      <w:r>
        <w:t>to this project</w:t>
      </w:r>
      <w:r w:rsidR="00CF0131">
        <w:t>.</w:t>
      </w:r>
      <w:r w:rsidR="00893510">
        <w:t xml:space="preserve"> He will assist the PI in mana</w:t>
      </w:r>
      <w:r>
        <w:t xml:space="preserve">gement </w:t>
      </w:r>
      <w:r w:rsidR="00893510">
        <w:t>duties</w:t>
      </w:r>
      <w:r>
        <w:t xml:space="preserve"> and will </w:t>
      </w:r>
      <w:r w:rsidR="0023170D">
        <w:t>be the instrument team lead.</w:t>
      </w:r>
    </w:p>
    <w:p w:rsidR="005D06BC" w:rsidRDefault="002443DF">
      <w:r w:rsidRPr="002443DF">
        <w:rPr>
          <w:b/>
        </w:rPr>
        <w:lastRenderedPageBreak/>
        <w:t>Michael H</w:t>
      </w:r>
      <w:r w:rsidR="005D06BC" w:rsidRPr="002443DF">
        <w:rPr>
          <w:b/>
        </w:rPr>
        <w:t>art</w:t>
      </w:r>
      <w:r w:rsidR="005D06BC">
        <w:t xml:space="preserve"> a co-investigator is an Astronomer at the Steward Observatory.  He is responsible for the design, construction and integration of the sodium Laser Guide Star </w:t>
      </w:r>
      <w:r w:rsidR="00893510">
        <w:t>System</w:t>
      </w:r>
      <w:r w:rsidR="00CF0131">
        <w:t xml:space="preserve"> and will contribute one </w:t>
      </w:r>
      <w:r w:rsidR="005D06BC">
        <w:t xml:space="preserve">month </w:t>
      </w:r>
      <w:r w:rsidR="00CF0131">
        <w:t>effort per year</w:t>
      </w:r>
      <w:r w:rsidR="005D06BC">
        <w:t xml:space="preserve"> to the project.</w:t>
      </w:r>
    </w:p>
    <w:p w:rsidR="005D06BC" w:rsidRDefault="005D06BC">
      <w:r w:rsidRPr="002443DF">
        <w:rPr>
          <w:b/>
        </w:rPr>
        <w:t>Brian Duffy</w:t>
      </w:r>
      <w:r>
        <w:t xml:space="preserve"> the project manager. Currently a project manager at the Steward Observatory. Duffy will providing project management support</w:t>
      </w:r>
      <w:r w:rsidR="00251F14">
        <w:t>:</w:t>
      </w:r>
      <w:r>
        <w:t xml:space="preserve"> Management tasks are essential for the completion of the project objectives. These management tasks include but are not restricted to: coordination with Steward Observatory management, local coordination of tasks and resources, documentation and plans generation, financial tracking </w:t>
      </w:r>
      <w:r w:rsidR="00893510">
        <w:t>as</w:t>
      </w:r>
      <w:r>
        <w:t xml:space="preserve"> well as management of test flight campaigns.</w:t>
      </w:r>
    </w:p>
    <w:p w:rsidR="006F6A39" w:rsidRDefault="006F6A39">
      <w:r w:rsidRPr="002443DF">
        <w:rPr>
          <w:b/>
        </w:rPr>
        <w:t>Abram Young</w:t>
      </w:r>
      <w:r>
        <w:t xml:space="preserve">, Instrument Scientist. Young is currently a Specialist, Technical/Research at the University of Arizona. Young will contribute </w:t>
      </w:r>
      <w:r w:rsidR="00251F14">
        <w:t>3 moths per year</w:t>
      </w:r>
      <w:r>
        <w:t xml:space="preserve"> to the project and lead the design, testing and integration of the instrument bias control system</w:t>
      </w:r>
      <w:r w:rsidR="00251F14">
        <w:t>.</w:t>
      </w:r>
    </w:p>
    <w:p w:rsidR="006F6A39" w:rsidRDefault="006F6A39">
      <w:r w:rsidRPr="002443DF">
        <w:rPr>
          <w:b/>
        </w:rPr>
        <w:t>William Peters</w:t>
      </w:r>
      <w:r>
        <w:t xml:space="preserve"> is a Staff </w:t>
      </w:r>
      <w:r w:rsidR="00893510">
        <w:t>Scientist</w:t>
      </w:r>
      <w:r>
        <w:t xml:space="preserve"> at the Steward </w:t>
      </w:r>
      <w:r w:rsidR="00893510">
        <w:t>Observatory</w:t>
      </w:r>
      <w:r>
        <w:t xml:space="preserve">. Peters will contribute </w:t>
      </w:r>
      <w:r w:rsidR="00251F14">
        <w:t>3 mo</w:t>
      </w:r>
      <w:r w:rsidR="007F3B8C">
        <w:t>n</w:t>
      </w:r>
      <w:r w:rsidR="00251F14">
        <w:t>ths per year</w:t>
      </w:r>
      <w:r>
        <w:t xml:space="preserve"> to the project</w:t>
      </w:r>
      <w:r w:rsidR="00251F14">
        <w:t>.</w:t>
      </w:r>
    </w:p>
    <w:p w:rsidR="00251F14" w:rsidRDefault="006F6A39">
      <w:r w:rsidRPr="002443DF">
        <w:rPr>
          <w:b/>
        </w:rPr>
        <w:t>Bud Hill</w:t>
      </w:r>
      <w:r>
        <w:t>, Electrical engineer will provide 176 h</w:t>
      </w:r>
      <w:r w:rsidR="00251F14">
        <w:t>ours of support to this project.</w:t>
      </w:r>
      <w:r w:rsidR="00AD4DF0">
        <w:t xml:space="preserve"> He will </w:t>
      </w:r>
      <w:r w:rsidR="00893510">
        <w:t>support</w:t>
      </w:r>
      <w:r w:rsidR="00AD4DF0">
        <w:t xml:space="preserve"> </w:t>
      </w:r>
      <w:r w:rsidR="00893510">
        <w:t>the</w:t>
      </w:r>
      <w:r w:rsidR="00AD4DF0">
        <w:t xml:space="preserve"> design</w:t>
      </w:r>
      <w:r w:rsidR="00251F14">
        <w:t>, testing and implementation</w:t>
      </w:r>
      <w:r w:rsidR="00AD4DF0">
        <w:t xml:space="preserve"> bias control </w:t>
      </w:r>
      <w:r w:rsidR="00251F14">
        <w:t>system.</w:t>
      </w:r>
    </w:p>
    <w:p w:rsidR="00AD4DF0" w:rsidRDefault="00AD4DF0">
      <w:r w:rsidRPr="002443DF">
        <w:rPr>
          <w:b/>
        </w:rPr>
        <w:t>Ruben Dominguez</w:t>
      </w:r>
      <w:r>
        <w:t xml:space="preserve">, Mechanical Engineer will provide </w:t>
      </w:r>
      <w:r w:rsidR="007F3B8C">
        <w:t xml:space="preserve">3 months per year of </w:t>
      </w:r>
      <w:r>
        <w:t>support to this project</w:t>
      </w:r>
      <w:r w:rsidR="007F3B8C">
        <w:t>.</w:t>
      </w:r>
      <w:r>
        <w:t xml:space="preserve">  He </w:t>
      </w:r>
      <w:r w:rsidR="00893510">
        <w:t>will</w:t>
      </w:r>
      <w:r>
        <w:t xml:space="preserve"> design and construct the instruments gimbal mount and provide mechanical and technical support to the </w:t>
      </w:r>
      <w:r w:rsidR="00893510">
        <w:t>instrument</w:t>
      </w:r>
      <w:r>
        <w:t xml:space="preserve"> for </w:t>
      </w:r>
      <w:r w:rsidR="00893510">
        <w:t>integration</w:t>
      </w:r>
      <w:r>
        <w:t xml:space="preserve"> for flight.</w:t>
      </w:r>
    </w:p>
    <w:p w:rsidR="00893510" w:rsidRPr="0053706F" w:rsidRDefault="00893510" w:rsidP="00893510">
      <w:pPr>
        <w:spacing w:after="0" w:line="240" w:lineRule="auto"/>
        <w:ind w:right="-10"/>
        <w:rPr>
          <w:rFonts w:cstheme="minorHAnsi"/>
        </w:rPr>
      </w:pPr>
      <w:r w:rsidRPr="0053706F">
        <w:rPr>
          <w:rFonts w:eastAsia="Times New Roman" w:cstheme="minorHAnsi"/>
          <w:b/>
          <w:color w:val="2A2A2A"/>
        </w:rPr>
        <w:t>Explanation of Labor Rates:</w:t>
      </w:r>
      <w:r w:rsidRPr="0053706F">
        <w:rPr>
          <w:rFonts w:eastAsia="Times New Roman" w:cstheme="minorHAnsi"/>
          <w:color w:val="2A2A2A"/>
        </w:rPr>
        <w:t xml:space="preserve"> Appointed and Classified staff hourly rates are calculated using a 2088 hour work year or a 174 hour work month. Faculty are allowed a total of 464 hours during the summer term</w:t>
      </w:r>
      <w:r w:rsidRPr="0053706F">
        <w:rPr>
          <w:rFonts w:eastAsia="Times New Roman" w:cstheme="minorHAnsi"/>
          <w:color w:val="464646"/>
        </w:rPr>
        <w:t xml:space="preserve">. </w:t>
      </w:r>
      <w:r w:rsidRPr="0053706F">
        <w:rPr>
          <w:rFonts w:eastAsia="Times New Roman" w:cstheme="minorHAnsi"/>
          <w:color w:val="2A2A2A"/>
        </w:rPr>
        <w:t>Academic faculty work 1600 hours during the academic term</w:t>
      </w:r>
      <w:r w:rsidRPr="0053706F">
        <w:rPr>
          <w:rFonts w:eastAsia="Times New Roman" w:cstheme="minorHAnsi"/>
          <w:color w:val="464646"/>
        </w:rPr>
        <w:t xml:space="preserve">. </w:t>
      </w:r>
      <w:r w:rsidRPr="0053706F">
        <w:rPr>
          <w:rFonts w:eastAsia="Times New Roman" w:cstheme="minorHAnsi"/>
          <w:color w:val="2A2A2A"/>
        </w:rPr>
        <w:t>The faculty summer rate is calculated using 155 hours per month (464 / 3 months)</w:t>
      </w:r>
      <w:r w:rsidRPr="0053706F">
        <w:rPr>
          <w:rFonts w:eastAsia="Times New Roman" w:cstheme="minorHAnsi"/>
          <w:color w:val="464646"/>
        </w:rPr>
        <w:t xml:space="preserve">. </w:t>
      </w:r>
      <w:r w:rsidRPr="0053706F">
        <w:rPr>
          <w:rFonts w:eastAsia="Times New Roman" w:cstheme="minorHAnsi"/>
          <w:color w:val="2A2A2A"/>
        </w:rPr>
        <w:t xml:space="preserve">The summer supplemental compensation hourly rate is calculated using the following formula: </w:t>
      </w:r>
      <w:r w:rsidRPr="0053706F">
        <w:rPr>
          <w:rFonts w:eastAsia="Times New Roman" w:cstheme="minorHAnsi"/>
          <w:i/>
          <w:color w:val="2A2A2A"/>
        </w:rPr>
        <w:t>Rate =</w:t>
      </w:r>
      <w:r w:rsidRPr="0053706F">
        <w:rPr>
          <w:rFonts w:eastAsia="Arial" w:cstheme="minorHAnsi"/>
          <w:color w:val="464646"/>
        </w:rPr>
        <w:t xml:space="preserve"> </w:t>
      </w:r>
      <w:r w:rsidRPr="0053706F">
        <w:rPr>
          <w:rFonts w:eastAsia="Times New Roman" w:cstheme="minorHAnsi"/>
          <w:i/>
          <w:color w:val="2A2A2A"/>
        </w:rPr>
        <w:t>(A</w:t>
      </w:r>
      <w:r w:rsidRPr="0053706F">
        <w:rPr>
          <w:rFonts w:eastAsia="Times New Roman" w:cstheme="minorHAnsi"/>
          <w:i/>
          <w:color w:val="464646"/>
        </w:rPr>
        <w:t>c</w:t>
      </w:r>
      <w:r w:rsidRPr="0053706F">
        <w:rPr>
          <w:rFonts w:eastAsia="Times New Roman" w:cstheme="minorHAnsi"/>
          <w:i/>
          <w:color w:val="2A2A2A"/>
        </w:rPr>
        <w:t>ademic Salary)*.00072</w:t>
      </w:r>
      <w:r w:rsidRPr="0053706F">
        <w:rPr>
          <w:rFonts w:eastAsia="Times New Roman" w:cstheme="minorHAnsi"/>
          <w:i/>
          <w:color w:val="464646"/>
        </w:rPr>
        <w:t>.</w:t>
      </w:r>
      <w:r w:rsidRPr="0053706F">
        <w:rPr>
          <w:rFonts w:eastAsia="Times New Roman" w:cstheme="minorHAnsi"/>
          <w:lang w:eastAsia="ar-SA"/>
        </w:rPr>
        <w:t xml:space="preserve"> Graduate students are allowed to work a total of 800 hours during the academic term and 414 hours during the summer term (on average each year).</w:t>
      </w:r>
      <w:r w:rsidRPr="0053706F">
        <w:rPr>
          <w:rFonts w:cstheme="minorHAnsi"/>
        </w:rPr>
        <w:t xml:space="preserve"> </w:t>
      </w:r>
    </w:p>
    <w:p w:rsidR="006279E1" w:rsidRDefault="006279E1" w:rsidP="00893510">
      <w:pPr>
        <w:tabs>
          <w:tab w:val="left" w:pos="-360"/>
          <w:tab w:val="left" w:pos="0"/>
          <w:tab w:val="left" w:pos="180"/>
          <w:tab w:val="left" w:pos="900"/>
        </w:tabs>
        <w:suppressAutoHyphens/>
        <w:spacing w:after="0" w:line="240" w:lineRule="auto"/>
        <w:ind w:right="-10"/>
        <w:jc w:val="both"/>
        <w:rPr>
          <w:rFonts w:ascii="Times New Roman" w:eastAsia="Times New Roman" w:hAnsi="Times New Roman" w:cs="Times New Roman"/>
          <w:lang w:eastAsia="ar-SA"/>
        </w:rPr>
      </w:pPr>
    </w:p>
    <w:tbl>
      <w:tblPr>
        <w:tblW w:w="9487" w:type="dxa"/>
        <w:tblInd w:w="93" w:type="dxa"/>
        <w:tblLook w:val="04A0" w:firstRow="1" w:lastRow="0" w:firstColumn="1" w:lastColumn="0" w:noHBand="0" w:noVBand="1"/>
      </w:tblPr>
      <w:tblGrid>
        <w:gridCol w:w="5719"/>
        <w:gridCol w:w="898"/>
        <w:gridCol w:w="1496"/>
        <w:gridCol w:w="1374"/>
      </w:tblGrid>
      <w:tr w:rsidR="006279E1" w:rsidRPr="006279E1" w:rsidTr="00350541">
        <w:trPr>
          <w:trHeight w:val="735"/>
        </w:trPr>
        <w:tc>
          <w:tcPr>
            <w:tcW w:w="5719" w:type="dxa"/>
            <w:tcBorders>
              <w:top w:val="nil"/>
              <w:left w:val="nil"/>
              <w:bottom w:val="nil"/>
              <w:right w:val="nil"/>
            </w:tcBorders>
            <w:shd w:val="clear" w:color="auto" w:fill="auto"/>
            <w:noWrap/>
            <w:vAlign w:val="center"/>
            <w:hideMark/>
          </w:tcPr>
          <w:p w:rsidR="006279E1" w:rsidRPr="006279E1" w:rsidRDefault="006279E1" w:rsidP="006279E1">
            <w:pPr>
              <w:spacing w:after="0" w:line="240" w:lineRule="auto"/>
              <w:jc w:val="both"/>
              <w:rPr>
                <w:rFonts w:ascii="Times New Roman" w:eastAsia="Times New Roman" w:hAnsi="Times New Roman" w:cs="Times New Roman"/>
                <w:b/>
                <w:bCs/>
                <w:color w:val="2A2A2A"/>
              </w:rPr>
            </w:pPr>
            <w:r w:rsidRPr="006279E1">
              <w:rPr>
                <w:rFonts w:ascii="Times New Roman" w:eastAsia="Times New Roman" w:hAnsi="Times New Roman" w:cs="Times New Roman"/>
                <w:b/>
                <w:bCs/>
                <w:color w:val="2A2A2A"/>
              </w:rPr>
              <w:t>Table 2: Non-Capital  and Capital Equipment</w:t>
            </w:r>
          </w:p>
        </w:tc>
        <w:tc>
          <w:tcPr>
            <w:tcW w:w="898" w:type="dxa"/>
            <w:tcBorders>
              <w:top w:val="nil"/>
              <w:left w:val="nil"/>
              <w:bottom w:val="nil"/>
              <w:right w:val="nil"/>
            </w:tcBorders>
            <w:shd w:val="clear" w:color="auto" w:fill="auto"/>
            <w:noWrap/>
            <w:vAlign w:val="bottom"/>
            <w:hideMark/>
          </w:tcPr>
          <w:p w:rsidR="006279E1" w:rsidRPr="006279E1" w:rsidRDefault="006279E1" w:rsidP="006279E1">
            <w:pPr>
              <w:spacing w:after="0" w:line="240" w:lineRule="auto"/>
              <w:rPr>
                <w:rFonts w:ascii="Calibri" w:eastAsia="Times New Roman" w:hAnsi="Calibri" w:cs="Calibri"/>
                <w:color w:val="000000"/>
              </w:rPr>
            </w:pPr>
          </w:p>
        </w:tc>
        <w:tc>
          <w:tcPr>
            <w:tcW w:w="1496" w:type="dxa"/>
            <w:tcBorders>
              <w:top w:val="nil"/>
              <w:left w:val="nil"/>
              <w:bottom w:val="nil"/>
              <w:right w:val="nil"/>
            </w:tcBorders>
            <w:shd w:val="clear" w:color="auto" w:fill="auto"/>
            <w:noWrap/>
            <w:vAlign w:val="bottom"/>
            <w:hideMark/>
          </w:tcPr>
          <w:p w:rsidR="006279E1" w:rsidRPr="006279E1" w:rsidRDefault="006279E1" w:rsidP="006279E1">
            <w:pPr>
              <w:spacing w:after="0" w:line="240" w:lineRule="auto"/>
              <w:rPr>
                <w:rFonts w:ascii="Calibri" w:eastAsia="Times New Roman" w:hAnsi="Calibri" w:cs="Calibri"/>
                <w:color w:val="000000"/>
              </w:rPr>
            </w:pPr>
          </w:p>
        </w:tc>
        <w:tc>
          <w:tcPr>
            <w:tcW w:w="1374" w:type="dxa"/>
            <w:tcBorders>
              <w:top w:val="nil"/>
              <w:left w:val="nil"/>
              <w:bottom w:val="nil"/>
              <w:right w:val="nil"/>
            </w:tcBorders>
            <w:shd w:val="clear" w:color="auto" w:fill="auto"/>
            <w:noWrap/>
            <w:vAlign w:val="bottom"/>
            <w:hideMark/>
          </w:tcPr>
          <w:p w:rsidR="006279E1" w:rsidRPr="006279E1" w:rsidRDefault="006279E1" w:rsidP="006279E1">
            <w:pPr>
              <w:spacing w:after="0" w:line="240" w:lineRule="auto"/>
              <w:rPr>
                <w:rFonts w:ascii="Calibri" w:eastAsia="Times New Roman" w:hAnsi="Calibri" w:cs="Calibri"/>
                <w:color w:val="000000"/>
              </w:rPr>
            </w:pPr>
          </w:p>
        </w:tc>
      </w:tr>
      <w:tr w:rsidR="006279E1" w:rsidRPr="006279E1" w:rsidTr="00350541">
        <w:trPr>
          <w:trHeight w:val="315"/>
        </w:trPr>
        <w:tc>
          <w:tcPr>
            <w:tcW w:w="5719" w:type="dxa"/>
            <w:tcBorders>
              <w:top w:val="nil"/>
              <w:left w:val="nil"/>
              <w:bottom w:val="nil"/>
              <w:right w:val="nil"/>
            </w:tcBorders>
            <w:shd w:val="clear" w:color="auto" w:fill="auto"/>
            <w:noWrap/>
            <w:vAlign w:val="center"/>
            <w:hideMark/>
          </w:tcPr>
          <w:p w:rsidR="006279E1" w:rsidRPr="006279E1" w:rsidRDefault="006279E1" w:rsidP="006279E1">
            <w:pPr>
              <w:spacing w:after="0" w:line="240" w:lineRule="auto"/>
              <w:rPr>
                <w:rFonts w:ascii="Times New Roman" w:eastAsia="Times New Roman" w:hAnsi="Times New Roman" w:cs="Times New Roman"/>
                <w:b/>
                <w:bCs/>
                <w:color w:val="2A2A2A"/>
              </w:rPr>
            </w:pPr>
          </w:p>
        </w:tc>
        <w:tc>
          <w:tcPr>
            <w:tcW w:w="898" w:type="dxa"/>
            <w:tcBorders>
              <w:top w:val="nil"/>
              <w:left w:val="nil"/>
              <w:bottom w:val="nil"/>
              <w:right w:val="nil"/>
            </w:tcBorders>
            <w:shd w:val="clear" w:color="auto" w:fill="auto"/>
            <w:noWrap/>
            <w:vAlign w:val="bottom"/>
            <w:hideMark/>
          </w:tcPr>
          <w:p w:rsidR="006279E1" w:rsidRPr="006279E1" w:rsidRDefault="006279E1" w:rsidP="006279E1">
            <w:pPr>
              <w:spacing w:after="0" w:line="240" w:lineRule="auto"/>
              <w:rPr>
                <w:rFonts w:ascii="Calibri" w:eastAsia="Times New Roman" w:hAnsi="Calibri" w:cs="Calibri"/>
                <w:color w:val="000000"/>
              </w:rPr>
            </w:pPr>
          </w:p>
        </w:tc>
        <w:tc>
          <w:tcPr>
            <w:tcW w:w="1496" w:type="dxa"/>
            <w:tcBorders>
              <w:top w:val="nil"/>
              <w:left w:val="nil"/>
              <w:bottom w:val="nil"/>
              <w:right w:val="nil"/>
            </w:tcBorders>
            <w:shd w:val="clear" w:color="auto" w:fill="auto"/>
            <w:noWrap/>
            <w:vAlign w:val="bottom"/>
            <w:hideMark/>
          </w:tcPr>
          <w:p w:rsidR="006279E1" w:rsidRPr="006279E1" w:rsidRDefault="006279E1" w:rsidP="006279E1">
            <w:pPr>
              <w:spacing w:after="0" w:line="240" w:lineRule="auto"/>
              <w:rPr>
                <w:rFonts w:ascii="Calibri" w:eastAsia="Times New Roman" w:hAnsi="Calibri" w:cs="Calibri"/>
                <w:color w:val="000000"/>
              </w:rPr>
            </w:pPr>
          </w:p>
        </w:tc>
        <w:tc>
          <w:tcPr>
            <w:tcW w:w="1374" w:type="dxa"/>
            <w:tcBorders>
              <w:top w:val="nil"/>
              <w:left w:val="nil"/>
              <w:bottom w:val="nil"/>
              <w:right w:val="nil"/>
            </w:tcBorders>
            <w:shd w:val="clear" w:color="auto" w:fill="auto"/>
            <w:noWrap/>
            <w:vAlign w:val="bottom"/>
            <w:hideMark/>
          </w:tcPr>
          <w:p w:rsidR="006279E1" w:rsidRPr="006279E1" w:rsidRDefault="006279E1" w:rsidP="006279E1">
            <w:pPr>
              <w:spacing w:after="0" w:line="240" w:lineRule="auto"/>
              <w:rPr>
                <w:rFonts w:ascii="Calibri" w:eastAsia="Times New Roman" w:hAnsi="Calibri" w:cs="Calibri"/>
                <w:color w:val="000000"/>
              </w:rPr>
            </w:pPr>
          </w:p>
        </w:tc>
      </w:tr>
      <w:tr w:rsidR="006279E1" w:rsidRPr="006279E1" w:rsidTr="00350541">
        <w:trPr>
          <w:trHeight w:val="315"/>
        </w:trPr>
        <w:tc>
          <w:tcPr>
            <w:tcW w:w="571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6279E1" w:rsidRPr="006279E1" w:rsidRDefault="006279E1" w:rsidP="006279E1">
            <w:pPr>
              <w:spacing w:after="0" w:line="240" w:lineRule="auto"/>
              <w:rPr>
                <w:rFonts w:ascii="Garamond" w:eastAsia="Times New Roman" w:hAnsi="Garamond" w:cs="Calibri"/>
                <w:b/>
                <w:bCs/>
                <w:color w:val="000000"/>
              </w:rPr>
            </w:pPr>
            <w:r w:rsidRPr="006279E1">
              <w:rPr>
                <w:rFonts w:ascii="Garamond" w:eastAsia="Times New Roman" w:hAnsi="Garamond" w:cs="Calibri"/>
                <w:b/>
                <w:bCs/>
                <w:color w:val="000000"/>
              </w:rPr>
              <w:t>Item</w:t>
            </w:r>
          </w:p>
        </w:tc>
        <w:tc>
          <w:tcPr>
            <w:tcW w:w="898" w:type="dxa"/>
            <w:tcBorders>
              <w:top w:val="single" w:sz="8" w:space="0" w:color="auto"/>
              <w:left w:val="nil"/>
              <w:bottom w:val="single" w:sz="8" w:space="0" w:color="auto"/>
              <w:right w:val="single" w:sz="8" w:space="0" w:color="auto"/>
            </w:tcBorders>
            <w:shd w:val="clear" w:color="000000" w:fill="D9D9D9"/>
            <w:noWrap/>
            <w:vAlign w:val="center"/>
            <w:hideMark/>
          </w:tcPr>
          <w:p w:rsidR="006279E1" w:rsidRPr="006279E1" w:rsidRDefault="006279E1" w:rsidP="006279E1">
            <w:pPr>
              <w:spacing w:after="0" w:line="240" w:lineRule="auto"/>
              <w:jc w:val="center"/>
              <w:rPr>
                <w:rFonts w:ascii="Garamond" w:eastAsia="Times New Roman" w:hAnsi="Garamond" w:cs="Calibri"/>
                <w:b/>
                <w:bCs/>
                <w:color w:val="000000"/>
              </w:rPr>
            </w:pPr>
            <w:r w:rsidRPr="006279E1">
              <w:rPr>
                <w:rFonts w:ascii="Garamond" w:eastAsia="Times New Roman" w:hAnsi="Garamond" w:cs="Calibri"/>
                <w:b/>
                <w:bCs/>
                <w:color w:val="000000"/>
              </w:rPr>
              <w:t>Unit Price</w:t>
            </w:r>
          </w:p>
        </w:tc>
        <w:tc>
          <w:tcPr>
            <w:tcW w:w="1496" w:type="dxa"/>
            <w:tcBorders>
              <w:top w:val="single" w:sz="8" w:space="0" w:color="auto"/>
              <w:left w:val="nil"/>
              <w:bottom w:val="single" w:sz="8" w:space="0" w:color="auto"/>
              <w:right w:val="single" w:sz="8" w:space="0" w:color="auto"/>
            </w:tcBorders>
            <w:shd w:val="clear" w:color="000000" w:fill="D9D9D9"/>
            <w:noWrap/>
            <w:vAlign w:val="center"/>
            <w:hideMark/>
          </w:tcPr>
          <w:p w:rsidR="006279E1" w:rsidRPr="006279E1" w:rsidRDefault="006279E1" w:rsidP="006279E1">
            <w:pPr>
              <w:spacing w:after="0" w:line="240" w:lineRule="auto"/>
              <w:jc w:val="center"/>
              <w:rPr>
                <w:rFonts w:ascii="Garamond" w:eastAsia="Times New Roman" w:hAnsi="Garamond" w:cs="Calibri"/>
                <w:b/>
                <w:bCs/>
                <w:color w:val="000000"/>
              </w:rPr>
            </w:pPr>
            <w:r w:rsidRPr="006279E1">
              <w:rPr>
                <w:rFonts w:ascii="Garamond" w:eastAsia="Times New Roman" w:hAnsi="Garamond" w:cs="Calibri"/>
                <w:b/>
                <w:bCs/>
                <w:color w:val="000000"/>
              </w:rPr>
              <w:t>Total</w:t>
            </w:r>
          </w:p>
        </w:tc>
        <w:tc>
          <w:tcPr>
            <w:tcW w:w="1374" w:type="dxa"/>
            <w:tcBorders>
              <w:top w:val="single" w:sz="8" w:space="0" w:color="auto"/>
              <w:left w:val="nil"/>
              <w:bottom w:val="single" w:sz="8" w:space="0" w:color="auto"/>
              <w:right w:val="single" w:sz="8" w:space="0" w:color="auto"/>
            </w:tcBorders>
            <w:shd w:val="clear" w:color="000000" w:fill="D9D9D9"/>
            <w:noWrap/>
            <w:vAlign w:val="center"/>
            <w:hideMark/>
          </w:tcPr>
          <w:p w:rsidR="006279E1" w:rsidRPr="006279E1" w:rsidRDefault="006279E1" w:rsidP="006279E1">
            <w:pPr>
              <w:spacing w:after="0" w:line="240" w:lineRule="auto"/>
              <w:jc w:val="center"/>
              <w:rPr>
                <w:rFonts w:ascii="Garamond" w:eastAsia="Times New Roman" w:hAnsi="Garamond" w:cs="Calibri"/>
                <w:b/>
                <w:bCs/>
                <w:color w:val="000000"/>
              </w:rPr>
            </w:pPr>
            <w:r w:rsidRPr="006279E1">
              <w:rPr>
                <w:rFonts w:ascii="Garamond" w:eastAsia="Times New Roman" w:hAnsi="Garamond" w:cs="Calibri"/>
                <w:b/>
                <w:bCs/>
                <w:color w:val="000000"/>
              </w:rPr>
              <w:t>Vendor</w:t>
            </w:r>
          </w:p>
        </w:tc>
      </w:tr>
      <w:tr w:rsidR="006279E1" w:rsidRPr="006279E1" w:rsidTr="00350541">
        <w:trPr>
          <w:trHeight w:val="315"/>
        </w:trPr>
        <w:tc>
          <w:tcPr>
            <w:tcW w:w="5719" w:type="dxa"/>
            <w:tcBorders>
              <w:top w:val="nil"/>
              <w:left w:val="single" w:sz="8" w:space="0" w:color="auto"/>
              <w:bottom w:val="single" w:sz="8" w:space="0" w:color="auto"/>
              <w:right w:val="single" w:sz="8" w:space="0" w:color="auto"/>
            </w:tcBorders>
            <w:shd w:val="clear" w:color="000000" w:fill="F2F2F2"/>
            <w:noWrap/>
            <w:vAlign w:val="center"/>
            <w:hideMark/>
          </w:tcPr>
          <w:p w:rsidR="006279E1" w:rsidRPr="006279E1" w:rsidRDefault="006279E1" w:rsidP="006279E1">
            <w:pPr>
              <w:spacing w:after="0" w:line="240" w:lineRule="auto"/>
              <w:rPr>
                <w:rFonts w:ascii="Garamond" w:eastAsia="Times New Roman" w:hAnsi="Garamond" w:cs="Calibri"/>
                <w:b/>
                <w:bCs/>
                <w:color w:val="000000"/>
              </w:rPr>
            </w:pPr>
            <w:r w:rsidRPr="006279E1">
              <w:rPr>
                <w:rFonts w:ascii="Garamond" w:eastAsia="Times New Roman" w:hAnsi="Garamond" w:cs="Calibri"/>
                <w:b/>
                <w:bCs/>
                <w:color w:val="000000"/>
              </w:rPr>
              <w:t>Non-Capital</w:t>
            </w:r>
          </w:p>
        </w:tc>
        <w:tc>
          <w:tcPr>
            <w:tcW w:w="898" w:type="dxa"/>
            <w:tcBorders>
              <w:top w:val="nil"/>
              <w:left w:val="nil"/>
              <w:bottom w:val="single" w:sz="8" w:space="0" w:color="auto"/>
              <w:right w:val="single" w:sz="8" w:space="0" w:color="auto"/>
            </w:tcBorders>
            <w:shd w:val="clear" w:color="000000" w:fill="F2F2F2"/>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c>
          <w:tcPr>
            <w:tcW w:w="1496" w:type="dxa"/>
            <w:tcBorders>
              <w:top w:val="nil"/>
              <w:left w:val="nil"/>
              <w:bottom w:val="single" w:sz="8" w:space="0" w:color="auto"/>
              <w:right w:val="single" w:sz="8" w:space="0" w:color="auto"/>
            </w:tcBorders>
            <w:shd w:val="clear" w:color="000000" w:fill="F2F2F2"/>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 </w:t>
            </w:r>
          </w:p>
        </w:tc>
        <w:tc>
          <w:tcPr>
            <w:tcW w:w="1374" w:type="dxa"/>
            <w:tcBorders>
              <w:top w:val="nil"/>
              <w:left w:val="nil"/>
              <w:bottom w:val="single" w:sz="8" w:space="0" w:color="auto"/>
              <w:right w:val="single" w:sz="8" w:space="0" w:color="auto"/>
            </w:tcBorders>
            <w:shd w:val="clear" w:color="000000" w:fill="F2F2F2"/>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 </w:t>
            </w:r>
          </w:p>
        </w:tc>
      </w:tr>
      <w:tr w:rsidR="006279E1" w:rsidRPr="006279E1" w:rsidTr="00350541">
        <w:trPr>
          <w:trHeight w:val="430"/>
        </w:trPr>
        <w:tc>
          <w:tcPr>
            <w:tcW w:w="5719" w:type="dxa"/>
            <w:tcBorders>
              <w:top w:val="nil"/>
              <w:left w:val="single" w:sz="8" w:space="0" w:color="auto"/>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Non-Capital Computing Equipment</w:t>
            </w:r>
          </w:p>
        </w:tc>
        <w:tc>
          <w:tcPr>
            <w:tcW w:w="898"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c>
          <w:tcPr>
            <w:tcW w:w="1496"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$4,500.00</w:t>
            </w:r>
          </w:p>
        </w:tc>
        <w:tc>
          <w:tcPr>
            <w:tcW w:w="1374"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Newegg</w:t>
            </w:r>
          </w:p>
        </w:tc>
      </w:tr>
      <w:tr w:rsidR="006279E1" w:rsidRPr="006279E1" w:rsidTr="00350541">
        <w:trPr>
          <w:trHeight w:val="315"/>
        </w:trPr>
        <w:tc>
          <w:tcPr>
            <w:tcW w:w="5719" w:type="dxa"/>
            <w:tcBorders>
              <w:top w:val="nil"/>
              <w:left w:val="single" w:sz="8" w:space="0" w:color="auto"/>
              <w:bottom w:val="single" w:sz="8" w:space="0" w:color="auto"/>
              <w:right w:val="single" w:sz="8" w:space="0" w:color="auto"/>
            </w:tcBorders>
            <w:shd w:val="clear" w:color="auto" w:fill="auto"/>
            <w:noWrap/>
            <w:vAlign w:val="center"/>
            <w:hideMark/>
          </w:tcPr>
          <w:p w:rsidR="006279E1" w:rsidRPr="006279E1" w:rsidRDefault="006279E1" w:rsidP="00616B85">
            <w:pPr>
              <w:spacing w:after="0" w:line="240" w:lineRule="auto"/>
              <w:rPr>
                <w:rFonts w:ascii="Garamond" w:eastAsia="Times New Roman" w:hAnsi="Garamond" w:cs="Calibri"/>
                <w:color w:val="000000"/>
              </w:rPr>
            </w:pPr>
            <w:r w:rsidRPr="006279E1">
              <w:rPr>
                <w:rFonts w:ascii="Garamond" w:eastAsia="Times New Roman" w:hAnsi="Garamond" w:cs="Calibri"/>
                <w:color w:val="000000"/>
              </w:rPr>
              <w:t>Publication Costs: (twox10page paper@150p)</w:t>
            </w:r>
            <w:r w:rsidR="001C1F60">
              <w:rPr>
                <w:rFonts w:ascii="Garamond" w:eastAsia="Times New Roman" w:hAnsi="Garamond" w:cs="Calibri"/>
                <w:color w:val="000000"/>
              </w:rPr>
              <w:t xml:space="preserve"> </w:t>
            </w:r>
          </w:p>
        </w:tc>
        <w:tc>
          <w:tcPr>
            <w:tcW w:w="898"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xml:space="preserve">   </w:t>
            </w:r>
          </w:p>
        </w:tc>
        <w:tc>
          <w:tcPr>
            <w:tcW w:w="1496"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$3,000.00</w:t>
            </w:r>
          </w:p>
        </w:tc>
        <w:tc>
          <w:tcPr>
            <w:tcW w:w="1374" w:type="dxa"/>
            <w:tcBorders>
              <w:top w:val="nil"/>
              <w:left w:val="nil"/>
              <w:bottom w:val="single" w:sz="8" w:space="0" w:color="auto"/>
              <w:right w:val="single" w:sz="8" w:space="0" w:color="auto"/>
            </w:tcBorders>
            <w:shd w:val="clear" w:color="auto" w:fill="auto"/>
            <w:noWrap/>
            <w:vAlign w:val="center"/>
            <w:hideMark/>
          </w:tcPr>
          <w:p w:rsidR="006279E1" w:rsidRPr="006279E1" w:rsidRDefault="00616B85" w:rsidP="006279E1">
            <w:pPr>
              <w:spacing w:after="0" w:line="240" w:lineRule="auto"/>
              <w:jc w:val="center"/>
              <w:rPr>
                <w:rFonts w:ascii="Garamond" w:eastAsia="Times New Roman" w:hAnsi="Garamond" w:cs="Calibri"/>
                <w:color w:val="000000"/>
              </w:rPr>
            </w:pPr>
            <w:r>
              <w:rPr>
                <w:rFonts w:ascii="Garamond" w:eastAsia="Times New Roman" w:hAnsi="Garamond" w:cs="Calibri"/>
                <w:color w:val="000000"/>
              </w:rPr>
              <w:t>Astrophysical Journal</w:t>
            </w:r>
          </w:p>
        </w:tc>
      </w:tr>
      <w:tr w:rsidR="006279E1" w:rsidRPr="006279E1" w:rsidTr="00350541">
        <w:trPr>
          <w:trHeight w:val="315"/>
        </w:trPr>
        <w:tc>
          <w:tcPr>
            <w:tcW w:w="5719" w:type="dxa"/>
            <w:tcBorders>
              <w:top w:val="nil"/>
              <w:left w:val="single" w:sz="8" w:space="0" w:color="auto"/>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xml:space="preserve">Electronic Components, connectors, cabling, </w:t>
            </w:r>
            <w:r w:rsidR="00C907FE" w:rsidRPr="006279E1">
              <w:rPr>
                <w:rFonts w:ascii="Garamond" w:eastAsia="Times New Roman" w:hAnsi="Garamond" w:cs="Calibri"/>
                <w:color w:val="000000"/>
              </w:rPr>
              <w:t>lab supplies</w:t>
            </w:r>
            <w:r w:rsidRPr="006279E1">
              <w:rPr>
                <w:rFonts w:ascii="Garamond" w:eastAsia="Times New Roman" w:hAnsi="Garamond" w:cs="Calibri"/>
                <w:color w:val="000000"/>
              </w:rPr>
              <w:t>, gases</w:t>
            </w:r>
          </w:p>
        </w:tc>
        <w:tc>
          <w:tcPr>
            <w:tcW w:w="898"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c>
          <w:tcPr>
            <w:tcW w:w="1496"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$15,000.00</w:t>
            </w:r>
          </w:p>
        </w:tc>
        <w:tc>
          <w:tcPr>
            <w:tcW w:w="1374"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Various</w:t>
            </w:r>
          </w:p>
        </w:tc>
      </w:tr>
      <w:tr w:rsidR="006279E1" w:rsidRPr="006279E1" w:rsidTr="00350541">
        <w:trPr>
          <w:trHeight w:val="315"/>
        </w:trPr>
        <w:tc>
          <w:tcPr>
            <w:tcW w:w="5719" w:type="dxa"/>
            <w:tcBorders>
              <w:top w:val="nil"/>
              <w:left w:val="single" w:sz="8" w:space="0" w:color="auto"/>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Mechanical Integration, Materials and supplies</w:t>
            </w:r>
          </w:p>
        </w:tc>
        <w:tc>
          <w:tcPr>
            <w:tcW w:w="898"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c>
          <w:tcPr>
            <w:tcW w:w="1496"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$7,500.00</w:t>
            </w:r>
          </w:p>
        </w:tc>
        <w:tc>
          <w:tcPr>
            <w:tcW w:w="1374"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Various</w:t>
            </w:r>
          </w:p>
        </w:tc>
      </w:tr>
      <w:tr w:rsidR="006279E1" w:rsidRPr="006279E1" w:rsidTr="00350541">
        <w:trPr>
          <w:trHeight w:val="315"/>
        </w:trPr>
        <w:tc>
          <w:tcPr>
            <w:tcW w:w="5719" w:type="dxa"/>
            <w:tcBorders>
              <w:top w:val="nil"/>
              <w:left w:val="single" w:sz="8" w:space="0" w:color="auto"/>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Machining Services</w:t>
            </w:r>
          </w:p>
        </w:tc>
        <w:tc>
          <w:tcPr>
            <w:tcW w:w="898"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c>
          <w:tcPr>
            <w:tcW w:w="1496"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$12,000.00</w:t>
            </w:r>
          </w:p>
        </w:tc>
        <w:tc>
          <w:tcPr>
            <w:tcW w:w="1374"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In-House</w:t>
            </w:r>
          </w:p>
        </w:tc>
      </w:tr>
      <w:tr w:rsidR="006279E1" w:rsidRPr="006279E1" w:rsidTr="00350541">
        <w:trPr>
          <w:trHeight w:val="315"/>
        </w:trPr>
        <w:tc>
          <w:tcPr>
            <w:tcW w:w="5719" w:type="dxa"/>
            <w:tcBorders>
              <w:top w:val="nil"/>
              <w:left w:val="single" w:sz="8" w:space="0" w:color="auto"/>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Shipping</w:t>
            </w:r>
          </w:p>
        </w:tc>
        <w:tc>
          <w:tcPr>
            <w:tcW w:w="898"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c>
          <w:tcPr>
            <w:tcW w:w="1496"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$16,000.00</w:t>
            </w:r>
          </w:p>
        </w:tc>
        <w:tc>
          <w:tcPr>
            <w:tcW w:w="1374"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Various</w:t>
            </w:r>
          </w:p>
        </w:tc>
      </w:tr>
      <w:tr w:rsidR="006279E1" w:rsidRPr="006279E1" w:rsidTr="00350541">
        <w:trPr>
          <w:trHeight w:val="315"/>
        </w:trPr>
        <w:tc>
          <w:tcPr>
            <w:tcW w:w="5719" w:type="dxa"/>
            <w:tcBorders>
              <w:top w:val="nil"/>
              <w:left w:val="single" w:sz="8" w:space="0" w:color="auto"/>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Bias control system</w:t>
            </w:r>
          </w:p>
        </w:tc>
        <w:tc>
          <w:tcPr>
            <w:tcW w:w="898"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c>
          <w:tcPr>
            <w:tcW w:w="1496"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$25,000.00</w:t>
            </w:r>
          </w:p>
        </w:tc>
        <w:tc>
          <w:tcPr>
            <w:tcW w:w="1374"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Various</w:t>
            </w:r>
          </w:p>
        </w:tc>
      </w:tr>
      <w:tr w:rsidR="006279E1" w:rsidRPr="006279E1" w:rsidTr="00350541">
        <w:trPr>
          <w:trHeight w:val="315"/>
        </w:trPr>
        <w:tc>
          <w:tcPr>
            <w:tcW w:w="5719" w:type="dxa"/>
            <w:tcBorders>
              <w:top w:val="nil"/>
              <w:left w:val="single" w:sz="8" w:space="0" w:color="auto"/>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lastRenderedPageBreak/>
              <w:t>Graduate Student Tuition Remission</w:t>
            </w:r>
          </w:p>
        </w:tc>
        <w:tc>
          <w:tcPr>
            <w:tcW w:w="898"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c>
          <w:tcPr>
            <w:tcW w:w="1496"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35054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w:t>
            </w:r>
            <w:r w:rsidR="00350541">
              <w:rPr>
                <w:rFonts w:ascii="Garamond" w:eastAsia="Times New Roman" w:hAnsi="Garamond" w:cs="Calibri"/>
                <w:color w:val="000000"/>
              </w:rPr>
              <w:t>36,918</w:t>
            </w:r>
          </w:p>
        </w:tc>
        <w:tc>
          <w:tcPr>
            <w:tcW w:w="1374" w:type="dxa"/>
            <w:tcBorders>
              <w:top w:val="nil"/>
              <w:left w:val="nil"/>
              <w:bottom w:val="single" w:sz="8" w:space="0" w:color="auto"/>
              <w:right w:val="single" w:sz="8" w:space="0" w:color="auto"/>
            </w:tcBorders>
            <w:shd w:val="clear" w:color="auto" w:fill="auto"/>
            <w:noWrap/>
            <w:vAlign w:val="center"/>
            <w:hideMark/>
          </w:tcPr>
          <w:p w:rsidR="006279E1" w:rsidRPr="006279E1" w:rsidRDefault="00350541" w:rsidP="006279E1">
            <w:pPr>
              <w:spacing w:after="0" w:line="240" w:lineRule="auto"/>
              <w:jc w:val="center"/>
              <w:rPr>
                <w:rFonts w:ascii="Garamond" w:eastAsia="Times New Roman" w:hAnsi="Garamond" w:cs="Calibri"/>
                <w:color w:val="000000"/>
              </w:rPr>
            </w:pPr>
            <w:r>
              <w:rPr>
                <w:rFonts w:ascii="Garamond" w:eastAsia="Times New Roman" w:hAnsi="Garamond" w:cs="Calibri"/>
                <w:color w:val="000000"/>
              </w:rPr>
              <w:t>UA</w:t>
            </w:r>
          </w:p>
        </w:tc>
      </w:tr>
      <w:tr w:rsidR="006279E1" w:rsidRPr="006279E1" w:rsidTr="00350541">
        <w:trPr>
          <w:trHeight w:val="315"/>
        </w:trPr>
        <w:tc>
          <w:tcPr>
            <w:tcW w:w="5719" w:type="dxa"/>
            <w:tcBorders>
              <w:top w:val="nil"/>
              <w:left w:val="single" w:sz="8" w:space="0" w:color="auto"/>
              <w:bottom w:val="single" w:sz="8" w:space="0" w:color="auto"/>
              <w:right w:val="single" w:sz="8" w:space="0" w:color="auto"/>
            </w:tcBorders>
            <w:shd w:val="clear" w:color="000000" w:fill="F2F2F2"/>
            <w:noWrap/>
            <w:vAlign w:val="center"/>
            <w:hideMark/>
          </w:tcPr>
          <w:p w:rsidR="006279E1" w:rsidRPr="006279E1" w:rsidRDefault="006279E1" w:rsidP="006279E1">
            <w:pPr>
              <w:spacing w:after="0" w:line="240" w:lineRule="auto"/>
              <w:rPr>
                <w:rFonts w:ascii="Garamond" w:eastAsia="Times New Roman" w:hAnsi="Garamond" w:cs="Calibri"/>
                <w:b/>
                <w:bCs/>
                <w:color w:val="000000"/>
              </w:rPr>
            </w:pPr>
            <w:r w:rsidRPr="006279E1">
              <w:rPr>
                <w:rFonts w:ascii="Garamond" w:eastAsia="Times New Roman" w:hAnsi="Garamond" w:cs="Calibri"/>
                <w:b/>
                <w:bCs/>
                <w:color w:val="000000"/>
              </w:rPr>
              <w:t>Capital</w:t>
            </w:r>
          </w:p>
        </w:tc>
        <w:tc>
          <w:tcPr>
            <w:tcW w:w="898" w:type="dxa"/>
            <w:tcBorders>
              <w:top w:val="nil"/>
              <w:left w:val="nil"/>
              <w:bottom w:val="single" w:sz="8" w:space="0" w:color="auto"/>
              <w:right w:val="single" w:sz="8" w:space="0" w:color="auto"/>
            </w:tcBorders>
            <w:shd w:val="clear" w:color="000000" w:fill="F2F2F2"/>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c>
          <w:tcPr>
            <w:tcW w:w="1496" w:type="dxa"/>
            <w:tcBorders>
              <w:top w:val="nil"/>
              <w:left w:val="nil"/>
              <w:bottom w:val="single" w:sz="8" w:space="0" w:color="auto"/>
              <w:right w:val="single" w:sz="8" w:space="0" w:color="auto"/>
            </w:tcBorders>
            <w:shd w:val="clear" w:color="000000" w:fill="F2F2F2"/>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 </w:t>
            </w:r>
          </w:p>
        </w:tc>
        <w:tc>
          <w:tcPr>
            <w:tcW w:w="1374" w:type="dxa"/>
            <w:tcBorders>
              <w:top w:val="nil"/>
              <w:left w:val="nil"/>
              <w:bottom w:val="single" w:sz="8" w:space="0" w:color="auto"/>
              <w:right w:val="single" w:sz="8" w:space="0" w:color="auto"/>
            </w:tcBorders>
            <w:shd w:val="clear" w:color="000000" w:fill="F2F2F2"/>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 </w:t>
            </w:r>
          </w:p>
        </w:tc>
      </w:tr>
      <w:tr w:rsidR="006279E1" w:rsidRPr="006279E1" w:rsidTr="00350541">
        <w:trPr>
          <w:trHeight w:val="315"/>
        </w:trPr>
        <w:tc>
          <w:tcPr>
            <w:tcW w:w="5719" w:type="dxa"/>
            <w:tcBorders>
              <w:top w:val="nil"/>
              <w:left w:val="single" w:sz="8" w:space="0" w:color="auto"/>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xml:space="preserve">Sodium guide Star System : </w:t>
            </w:r>
            <w:proofErr w:type="spellStart"/>
            <w:r w:rsidRPr="006279E1">
              <w:rPr>
                <w:rFonts w:ascii="Garamond" w:eastAsia="Times New Roman" w:hAnsi="Garamond" w:cs="Calibri"/>
                <w:color w:val="000000"/>
              </w:rPr>
              <w:t>Andor</w:t>
            </w:r>
            <w:proofErr w:type="spellEnd"/>
            <w:r w:rsidRPr="006279E1">
              <w:rPr>
                <w:rFonts w:ascii="Garamond" w:eastAsia="Times New Roman" w:hAnsi="Garamond" w:cs="Calibri"/>
                <w:color w:val="000000"/>
              </w:rPr>
              <w:t xml:space="preserve"> F42-MB-1-D02-S43 CCD camera</w:t>
            </w:r>
          </w:p>
        </w:tc>
        <w:tc>
          <w:tcPr>
            <w:tcW w:w="898"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c>
          <w:tcPr>
            <w:tcW w:w="1496"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35054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w:t>
            </w:r>
            <w:r w:rsidR="00350541">
              <w:rPr>
                <w:rFonts w:ascii="Garamond" w:eastAsia="Times New Roman" w:hAnsi="Garamond" w:cs="Calibri"/>
                <w:color w:val="000000"/>
              </w:rPr>
              <w:t>32,460.00</w:t>
            </w:r>
          </w:p>
        </w:tc>
        <w:tc>
          <w:tcPr>
            <w:tcW w:w="1374"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proofErr w:type="spellStart"/>
            <w:r w:rsidRPr="006279E1">
              <w:rPr>
                <w:rFonts w:ascii="Garamond" w:eastAsia="Times New Roman" w:hAnsi="Garamond" w:cs="Calibri"/>
                <w:color w:val="000000"/>
              </w:rPr>
              <w:t>Andor</w:t>
            </w:r>
            <w:proofErr w:type="spellEnd"/>
          </w:p>
        </w:tc>
      </w:tr>
      <w:tr w:rsidR="006279E1" w:rsidRPr="006279E1" w:rsidTr="00350541">
        <w:trPr>
          <w:trHeight w:val="315"/>
        </w:trPr>
        <w:tc>
          <w:tcPr>
            <w:tcW w:w="5719" w:type="dxa"/>
            <w:tcBorders>
              <w:top w:val="nil"/>
              <w:left w:val="single" w:sz="8" w:space="0" w:color="auto"/>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xml:space="preserve">Sodium guide Star System : </w:t>
            </w:r>
            <w:proofErr w:type="spellStart"/>
            <w:r w:rsidRPr="006279E1">
              <w:rPr>
                <w:rFonts w:ascii="Garamond" w:eastAsia="Times New Roman" w:hAnsi="Garamond" w:cs="Calibri"/>
                <w:color w:val="000000"/>
              </w:rPr>
              <w:t>Toptica</w:t>
            </w:r>
            <w:proofErr w:type="spellEnd"/>
            <w:r w:rsidRPr="006279E1">
              <w:rPr>
                <w:rFonts w:ascii="Garamond" w:eastAsia="Times New Roman" w:hAnsi="Garamond" w:cs="Calibri"/>
                <w:color w:val="000000"/>
              </w:rPr>
              <w:t xml:space="preserve"> TA-SHG Pro 1 W diode laser</w:t>
            </w:r>
          </w:p>
        </w:tc>
        <w:tc>
          <w:tcPr>
            <w:tcW w:w="898"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rPr>
                <w:rFonts w:ascii="Garamond" w:eastAsia="Times New Roman" w:hAnsi="Garamond" w:cs="Calibri"/>
                <w:color w:val="000000"/>
              </w:rPr>
            </w:pPr>
            <w:r w:rsidRPr="006279E1">
              <w:rPr>
                <w:rFonts w:ascii="Garamond" w:eastAsia="Times New Roman" w:hAnsi="Garamond" w:cs="Calibri"/>
                <w:color w:val="000000"/>
              </w:rPr>
              <w:t> </w:t>
            </w:r>
          </w:p>
        </w:tc>
        <w:tc>
          <w:tcPr>
            <w:tcW w:w="1496"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350541">
            <w:pPr>
              <w:spacing w:after="0" w:line="240" w:lineRule="auto"/>
              <w:jc w:val="center"/>
              <w:rPr>
                <w:rFonts w:ascii="Garamond" w:eastAsia="Times New Roman" w:hAnsi="Garamond" w:cs="Calibri"/>
                <w:color w:val="000000"/>
              </w:rPr>
            </w:pPr>
            <w:r w:rsidRPr="006279E1">
              <w:rPr>
                <w:rFonts w:ascii="Garamond" w:eastAsia="Times New Roman" w:hAnsi="Garamond" w:cs="Calibri"/>
                <w:color w:val="000000"/>
              </w:rPr>
              <w:t>$</w:t>
            </w:r>
            <w:r w:rsidR="00350541">
              <w:rPr>
                <w:rFonts w:ascii="Garamond" w:eastAsia="Times New Roman" w:hAnsi="Garamond" w:cs="Calibri"/>
                <w:color w:val="000000"/>
              </w:rPr>
              <w:t>110,000.00</w:t>
            </w:r>
          </w:p>
        </w:tc>
        <w:tc>
          <w:tcPr>
            <w:tcW w:w="1374" w:type="dxa"/>
            <w:tcBorders>
              <w:top w:val="nil"/>
              <w:left w:val="nil"/>
              <w:bottom w:val="single" w:sz="8" w:space="0" w:color="auto"/>
              <w:right w:val="single" w:sz="8" w:space="0" w:color="auto"/>
            </w:tcBorders>
            <w:shd w:val="clear" w:color="auto" w:fill="auto"/>
            <w:noWrap/>
            <w:vAlign w:val="center"/>
            <w:hideMark/>
          </w:tcPr>
          <w:p w:rsidR="006279E1" w:rsidRPr="006279E1" w:rsidRDefault="006279E1" w:rsidP="006279E1">
            <w:pPr>
              <w:spacing w:after="0" w:line="240" w:lineRule="auto"/>
              <w:jc w:val="center"/>
              <w:rPr>
                <w:rFonts w:ascii="Garamond" w:eastAsia="Times New Roman" w:hAnsi="Garamond" w:cs="Calibri"/>
                <w:color w:val="000000"/>
              </w:rPr>
            </w:pPr>
            <w:proofErr w:type="spellStart"/>
            <w:r w:rsidRPr="006279E1">
              <w:rPr>
                <w:rFonts w:ascii="Garamond" w:eastAsia="Times New Roman" w:hAnsi="Garamond" w:cs="Calibri"/>
                <w:color w:val="000000"/>
              </w:rPr>
              <w:t>Toptica</w:t>
            </w:r>
            <w:proofErr w:type="spellEnd"/>
          </w:p>
        </w:tc>
      </w:tr>
    </w:tbl>
    <w:p w:rsidR="006279E1" w:rsidRDefault="006279E1" w:rsidP="00893510">
      <w:pPr>
        <w:tabs>
          <w:tab w:val="left" w:pos="-360"/>
          <w:tab w:val="left" w:pos="0"/>
          <w:tab w:val="left" w:pos="180"/>
          <w:tab w:val="left" w:pos="900"/>
        </w:tabs>
        <w:suppressAutoHyphens/>
        <w:spacing w:after="0" w:line="240" w:lineRule="auto"/>
        <w:ind w:right="-10"/>
        <w:jc w:val="both"/>
        <w:rPr>
          <w:rFonts w:ascii="Times New Roman" w:eastAsia="Times New Roman" w:hAnsi="Times New Roman" w:cs="Times New Roman"/>
          <w:lang w:eastAsia="ar-SA"/>
        </w:rPr>
      </w:pPr>
    </w:p>
    <w:p w:rsidR="006279E1" w:rsidRDefault="006279E1" w:rsidP="00893510">
      <w:pPr>
        <w:tabs>
          <w:tab w:val="left" w:pos="-360"/>
          <w:tab w:val="left" w:pos="0"/>
          <w:tab w:val="left" w:pos="180"/>
          <w:tab w:val="left" w:pos="900"/>
        </w:tabs>
        <w:suppressAutoHyphens/>
        <w:spacing w:after="0" w:line="240" w:lineRule="auto"/>
        <w:ind w:right="-10"/>
        <w:jc w:val="both"/>
        <w:rPr>
          <w:rFonts w:ascii="Times New Roman" w:eastAsia="Times New Roman" w:hAnsi="Times New Roman" w:cs="Times New Roman"/>
          <w:lang w:eastAsia="ar-SA"/>
        </w:rPr>
      </w:pPr>
    </w:p>
    <w:p w:rsidR="006279E1" w:rsidRDefault="006279E1" w:rsidP="00893510">
      <w:pPr>
        <w:tabs>
          <w:tab w:val="left" w:pos="-360"/>
          <w:tab w:val="left" w:pos="0"/>
          <w:tab w:val="left" w:pos="180"/>
          <w:tab w:val="left" w:pos="900"/>
        </w:tabs>
        <w:suppressAutoHyphens/>
        <w:spacing w:after="0" w:line="240" w:lineRule="auto"/>
        <w:ind w:right="-10"/>
        <w:jc w:val="both"/>
        <w:rPr>
          <w:rFonts w:ascii="Times New Roman" w:eastAsia="Times New Roman" w:hAnsi="Times New Roman" w:cs="Times New Roman"/>
          <w:lang w:eastAsia="ar-SA"/>
        </w:rPr>
      </w:pPr>
    </w:p>
    <w:p w:rsidR="006279E1" w:rsidRDefault="006279E1" w:rsidP="00893510">
      <w:pPr>
        <w:tabs>
          <w:tab w:val="left" w:pos="-360"/>
          <w:tab w:val="left" w:pos="0"/>
          <w:tab w:val="left" w:pos="180"/>
          <w:tab w:val="left" w:pos="900"/>
        </w:tabs>
        <w:suppressAutoHyphens/>
        <w:spacing w:after="0" w:line="240" w:lineRule="auto"/>
        <w:ind w:right="-10"/>
        <w:jc w:val="both"/>
        <w:rPr>
          <w:rFonts w:ascii="Times New Roman" w:eastAsia="Times New Roman" w:hAnsi="Times New Roman" w:cs="Times New Roman"/>
          <w:lang w:eastAsia="ar-SA"/>
        </w:rPr>
      </w:pPr>
    </w:p>
    <w:p w:rsidR="001859B5" w:rsidRDefault="0083448C" w:rsidP="00893510">
      <w:pPr>
        <w:tabs>
          <w:tab w:val="left" w:pos="-360"/>
          <w:tab w:val="left" w:pos="0"/>
          <w:tab w:val="left" w:pos="180"/>
          <w:tab w:val="left" w:pos="900"/>
        </w:tabs>
        <w:suppressAutoHyphens/>
        <w:spacing w:after="0" w:line="240" w:lineRule="auto"/>
        <w:ind w:right="-10"/>
        <w:jc w:val="both"/>
        <w:rPr>
          <w:rFonts w:eastAsia="Times New Roman" w:cstheme="minorHAnsi"/>
          <w:b/>
          <w:bCs/>
          <w:color w:val="2A2A2A"/>
        </w:rPr>
      </w:pPr>
      <w:r w:rsidRPr="004148DB">
        <w:rPr>
          <w:rFonts w:eastAsia="Times New Roman" w:cstheme="minorHAnsi"/>
          <w:b/>
          <w:bCs/>
          <w:color w:val="2A2A2A"/>
        </w:rPr>
        <w:t>Non-</w:t>
      </w:r>
      <w:r w:rsidR="007F3B8C" w:rsidRPr="004148DB">
        <w:rPr>
          <w:rFonts w:eastAsia="Times New Roman" w:cstheme="minorHAnsi"/>
          <w:b/>
          <w:bCs/>
          <w:color w:val="2A2A2A"/>
        </w:rPr>
        <w:t>Capital and</w:t>
      </w:r>
      <w:r w:rsidRPr="004148DB">
        <w:rPr>
          <w:rFonts w:eastAsia="Times New Roman" w:cstheme="minorHAnsi"/>
          <w:b/>
          <w:bCs/>
          <w:color w:val="2A2A2A"/>
        </w:rPr>
        <w:t xml:space="preserve"> Capital Equipment</w:t>
      </w:r>
    </w:p>
    <w:p w:rsidR="001859B5" w:rsidRDefault="001859B5" w:rsidP="00893510">
      <w:pPr>
        <w:tabs>
          <w:tab w:val="left" w:pos="-360"/>
          <w:tab w:val="left" w:pos="0"/>
          <w:tab w:val="left" w:pos="180"/>
          <w:tab w:val="left" w:pos="900"/>
        </w:tabs>
        <w:suppressAutoHyphens/>
        <w:spacing w:after="0" w:line="240" w:lineRule="auto"/>
        <w:ind w:right="-10"/>
        <w:jc w:val="both"/>
        <w:rPr>
          <w:rFonts w:eastAsia="Times New Roman" w:cstheme="minorHAnsi"/>
          <w:b/>
          <w:bCs/>
          <w:color w:val="2A2A2A"/>
        </w:rPr>
      </w:pPr>
    </w:p>
    <w:p w:rsidR="006279E1" w:rsidRPr="00F270A3" w:rsidRDefault="00F270A3" w:rsidP="00893510">
      <w:pPr>
        <w:tabs>
          <w:tab w:val="left" w:pos="-360"/>
          <w:tab w:val="left" w:pos="0"/>
          <w:tab w:val="left" w:pos="180"/>
          <w:tab w:val="left" w:pos="900"/>
        </w:tabs>
        <w:suppressAutoHyphens/>
        <w:spacing w:after="0" w:line="240" w:lineRule="auto"/>
        <w:ind w:right="-10"/>
        <w:jc w:val="both"/>
        <w:rPr>
          <w:rFonts w:eastAsia="Times New Roman" w:cstheme="minorHAnsi"/>
          <w:lang w:eastAsia="ar-SA"/>
        </w:rPr>
      </w:pPr>
      <w:r>
        <w:rPr>
          <w:rFonts w:eastAsia="Times New Roman" w:cstheme="minorHAnsi"/>
          <w:b/>
          <w:bCs/>
          <w:color w:val="2A2A2A"/>
        </w:rPr>
        <w:t>Non-capital</w:t>
      </w:r>
      <w:r w:rsidR="00350541">
        <w:rPr>
          <w:rFonts w:eastAsia="Times New Roman" w:cstheme="minorHAnsi"/>
          <w:b/>
          <w:bCs/>
          <w:color w:val="2A2A2A"/>
        </w:rPr>
        <w:t>:</w:t>
      </w:r>
      <w:r>
        <w:rPr>
          <w:rFonts w:eastAsia="Times New Roman" w:cstheme="minorHAnsi"/>
          <w:b/>
          <w:bCs/>
          <w:color w:val="2A2A2A"/>
        </w:rPr>
        <w:t xml:space="preserve"> </w:t>
      </w:r>
      <w:r w:rsidR="00350541">
        <w:rPr>
          <w:rFonts w:eastAsia="Times New Roman" w:cstheme="minorHAnsi"/>
          <w:bCs/>
          <w:color w:val="2A2A2A"/>
        </w:rPr>
        <w:t>I</w:t>
      </w:r>
      <w:r w:rsidRPr="00F270A3">
        <w:rPr>
          <w:rFonts w:eastAsia="Times New Roman" w:cstheme="minorHAnsi"/>
          <w:bCs/>
          <w:color w:val="2A2A2A"/>
        </w:rPr>
        <w:t xml:space="preserve">ncludes funds for the upgrade of computers used for data </w:t>
      </w:r>
      <w:r w:rsidR="00DB3635" w:rsidRPr="00F270A3">
        <w:rPr>
          <w:rFonts w:eastAsia="Times New Roman" w:cstheme="minorHAnsi"/>
          <w:bCs/>
          <w:color w:val="2A2A2A"/>
        </w:rPr>
        <w:t>reduction</w:t>
      </w:r>
      <w:r w:rsidR="00DB3635" w:rsidRPr="00F270A3">
        <w:rPr>
          <w:rFonts w:eastAsia="Times New Roman" w:cstheme="minorHAnsi"/>
          <w:b/>
          <w:bCs/>
          <w:color w:val="2A2A2A"/>
        </w:rPr>
        <w:t>.</w:t>
      </w:r>
    </w:p>
    <w:p w:rsidR="00F270A3" w:rsidRPr="00F270A3" w:rsidRDefault="00F270A3" w:rsidP="00893510">
      <w:pPr>
        <w:tabs>
          <w:tab w:val="left" w:pos="-360"/>
          <w:tab w:val="left" w:pos="0"/>
          <w:tab w:val="left" w:pos="180"/>
          <w:tab w:val="left" w:pos="900"/>
        </w:tabs>
        <w:suppressAutoHyphens/>
        <w:spacing w:after="0" w:line="240" w:lineRule="auto"/>
        <w:ind w:right="-10"/>
        <w:jc w:val="both"/>
        <w:rPr>
          <w:rFonts w:eastAsia="Times New Roman" w:cstheme="minorHAnsi"/>
          <w:lang w:eastAsia="ar-SA"/>
        </w:rPr>
      </w:pPr>
      <w:r w:rsidRPr="00F270A3">
        <w:rPr>
          <w:rFonts w:eastAsia="Times New Roman" w:cstheme="minorHAnsi"/>
          <w:lang w:eastAsia="ar-SA"/>
        </w:rPr>
        <w:t>Publication costs are estimated for two, 10 page papers at a page rate of 150. Funds are requested for the purchase of materials, wiring, cabling connectors and supplies for the construction of the bias control system as well as packaging and mounting these components aboard the gondola for a high altitude balloon mission</w:t>
      </w:r>
    </w:p>
    <w:p w:rsidR="007F3793" w:rsidRPr="004148DB" w:rsidRDefault="007F3793" w:rsidP="00893510">
      <w:pPr>
        <w:tabs>
          <w:tab w:val="left" w:pos="-360"/>
          <w:tab w:val="left" w:pos="0"/>
          <w:tab w:val="left" w:pos="180"/>
          <w:tab w:val="left" w:pos="900"/>
        </w:tabs>
        <w:suppressAutoHyphens/>
        <w:spacing w:after="0" w:line="240" w:lineRule="auto"/>
        <w:ind w:right="-10"/>
        <w:jc w:val="both"/>
        <w:rPr>
          <w:rFonts w:eastAsia="Times New Roman" w:cstheme="minorHAnsi"/>
          <w:i/>
          <w:lang w:eastAsia="ar-SA"/>
        </w:rPr>
      </w:pPr>
    </w:p>
    <w:p w:rsidR="007F3793" w:rsidRPr="004148DB" w:rsidRDefault="00350541" w:rsidP="00893510">
      <w:pPr>
        <w:tabs>
          <w:tab w:val="left" w:pos="-360"/>
          <w:tab w:val="left" w:pos="0"/>
          <w:tab w:val="left" w:pos="180"/>
          <w:tab w:val="left" w:pos="900"/>
        </w:tabs>
        <w:suppressAutoHyphens/>
        <w:spacing w:after="0" w:line="240" w:lineRule="auto"/>
        <w:ind w:right="-10"/>
        <w:jc w:val="both"/>
        <w:rPr>
          <w:rFonts w:eastAsia="Times New Roman" w:cstheme="minorHAnsi"/>
          <w:color w:val="000000"/>
        </w:rPr>
      </w:pPr>
      <w:r>
        <w:rPr>
          <w:rFonts w:eastAsia="Times New Roman" w:cstheme="minorHAnsi"/>
          <w:b/>
          <w:lang w:eastAsia="ar-SA"/>
        </w:rPr>
        <w:t xml:space="preserve">Capital Equipment: </w:t>
      </w:r>
      <w:r w:rsidR="007F3793" w:rsidRPr="004148DB">
        <w:rPr>
          <w:rFonts w:eastAsia="Times New Roman" w:cstheme="minorHAnsi"/>
          <w:lang w:eastAsia="ar-SA"/>
        </w:rPr>
        <w:t>Funds are requested to purchase</w:t>
      </w:r>
      <w:r w:rsidR="006A213C" w:rsidRPr="004148DB">
        <w:rPr>
          <w:rFonts w:eastAsia="Times New Roman" w:cstheme="minorHAnsi"/>
          <w:lang w:eastAsia="ar-SA"/>
        </w:rPr>
        <w:t xml:space="preserve"> a </w:t>
      </w:r>
      <w:proofErr w:type="spellStart"/>
      <w:r w:rsidR="006A213C" w:rsidRPr="004148DB">
        <w:rPr>
          <w:rFonts w:eastAsia="Times New Roman" w:cstheme="minorHAnsi"/>
          <w:color w:val="000000"/>
        </w:rPr>
        <w:t>Toptica</w:t>
      </w:r>
      <w:proofErr w:type="spellEnd"/>
      <w:r w:rsidR="006A213C" w:rsidRPr="004148DB">
        <w:rPr>
          <w:rFonts w:eastAsia="Times New Roman" w:cstheme="minorHAnsi"/>
          <w:color w:val="000000"/>
        </w:rPr>
        <w:t xml:space="preserve"> TA-SHG Pro 1 W diode laser and an </w:t>
      </w:r>
      <w:proofErr w:type="spellStart"/>
      <w:r w:rsidR="006A213C" w:rsidRPr="004148DB">
        <w:rPr>
          <w:rFonts w:eastAsia="Times New Roman" w:cstheme="minorHAnsi"/>
          <w:color w:val="000000"/>
        </w:rPr>
        <w:t>Andor</w:t>
      </w:r>
      <w:proofErr w:type="spellEnd"/>
      <w:r w:rsidR="006A213C" w:rsidRPr="004148DB">
        <w:rPr>
          <w:rFonts w:eastAsia="Times New Roman" w:cstheme="minorHAnsi"/>
          <w:color w:val="000000"/>
        </w:rPr>
        <w:t xml:space="preserve"> F42-MB-1-D02-S43 CCD camera as the bas</w:t>
      </w:r>
      <w:r w:rsidR="00907F3D">
        <w:rPr>
          <w:rFonts w:eastAsia="Times New Roman" w:cstheme="minorHAnsi"/>
          <w:color w:val="000000"/>
        </w:rPr>
        <w:t>i</w:t>
      </w:r>
      <w:r w:rsidR="006A213C" w:rsidRPr="004148DB">
        <w:rPr>
          <w:rFonts w:eastAsia="Times New Roman" w:cstheme="minorHAnsi"/>
          <w:color w:val="000000"/>
        </w:rPr>
        <w:t xml:space="preserve">s to </w:t>
      </w:r>
      <w:r w:rsidR="00D826A8" w:rsidRPr="004148DB">
        <w:rPr>
          <w:rFonts w:eastAsia="Times New Roman" w:cstheme="minorHAnsi"/>
          <w:color w:val="000000"/>
        </w:rPr>
        <w:t>form a</w:t>
      </w:r>
      <w:r w:rsidR="006A213C" w:rsidRPr="004148DB">
        <w:rPr>
          <w:rFonts w:eastAsia="Times New Roman" w:cstheme="minorHAnsi"/>
          <w:color w:val="000000"/>
        </w:rPr>
        <w:t xml:space="preserve"> sodium guide star system.</w:t>
      </w:r>
    </w:p>
    <w:p w:rsidR="004148DB" w:rsidRPr="004148DB" w:rsidRDefault="004148DB" w:rsidP="00893510">
      <w:pPr>
        <w:tabs>
          <w:tab w:val="left" w:pos="-360"/>
          <w:tab w:val="left" w:pos="0"/>
          <w:tab w:val="left" w:pos="180"/>
          <w:tab w:val="left" w:pos="900"/>
        </w:tabs>
        <w:suppressAutoHyphens/>
        <w:spacing w:after="0" w:line="240" w:lineRule="auto"/>
        <w:ind w:right="-10"/>
        <w:jc w:val="both"/>
        <w:rPr>
          <w:rFonts w:eastAsia="Times New Roman" w:cstheme="minorHAnsi"/>
          <w:color w:val="000000"/>
        </w:rPr>
      </w:pPr>
    </w:p>
    <w:p w:rsidR="0083448C" w:rsidRPr="004148DB" w:rsidRDefault="0083448C" w:rsidP="00893510">
      <w:pPr>
        <w:tabs>
          <w:tab w:val="left" w:pos="-360"/>
          <w:tab w:val="left" w:pos="0"/>
          <w:tab w:val="left" w:pos="180"/>
          <w:tab w:val="left" w:pos="900"/>
        </w:tabs>
        <w:suppressAutoHyphens/>
        <w:spacing w:after="0" w:line="240" w:lineRule="auto"/>
        <w:ind w:right="-10"/>
        <w:jc w:val="both"/>
        <w:rPr>
          <w:rFonts w:eastAsia="Times New Roman" w:cstheme="minorHAnsi"/>
          <w:i/>
          <w:lang w:eastAsia="ar-SA"/>
        </w:rPr>
      </w:pPr>
    </w:p>
    <w:p w:rsidR="006279E1" w:rsidRPr="00485CC8" w:rsidRDefault="0083448C" w:rsidP="00893510">
      <w:pPr>
        <w:tabs>
          <w:tab w:val="left" w:pos="-360"/>
          <w:tab w:val="left" w:pos="0"/>
          <w:tab w:val="left" w:pos="180"/>
          <w:tab w:val="left" w:pos="900"/>
        </w:tabs>
        <w:suppressAutoHyphens/>
        <w:spacing w:after="0" w:line="240" w:lineRule="auto"/>
        <w:ind w:right="-10"/>
        <w:jc w:val="both"/>
        <w:rPr>
          <w:rFonts w:ascii="Times New Roman" w:eastAsia="Times New Roman" w:hAnsi="Times New Roman" w:cs="Times New Roman"/>
          <w:lang w:eastAsia="ar-SA"/>
        </w:rPr>
      </w:pPr>
      <w:r w:rsidRPr="004148DB">
        <w:rPr>
          <w:rFonts w:eastAsia="Times New Roman" w:cstheme="minorHAnsi"/>
          <w:b/>
          <w:lang w:eastAsia="ar-SA"/>
        </w:rPr>
        <w:t>S</w:t>
      </w:r>
      <w:r w:rsidR="00EF6AC6">
        <w:rPr>
          <w:rFonts w:eastAsia="Times New Roman" w:cstheme="minorHAnsi"/>
          <w:b/>
          <w:lang w:eastAsia="ar-SA"/>
        </w:rPr>
        <w:t>hipping</w:t>
      </w:r>
      <w:r w:rsidR="00350541">
        <w:rPr>
          <w:rFonts w:eastAsia="Times New Roman" w:cstheme="minorHAnsi"/>
          <w:b/>
          <w:lang w:eastAsia="ar-SA"/>
        </w:rPr>
        <w:t xml:space="preserve">: </w:t>
      </w:r>
      <w:r w:rsidR="00063829">
        <w:rPr>
          <w:rFonts w:eastAsia="Times New Roman" w:cstheme="minorHAnsi"/>
          <w:lang w:eastAsia="ar-SA"/>
        </w:rPr>
        <w:t>F</w:t>
      </w:r>
      <w:r w:rsidR="00D826A8" w:rsidRPr="00D826A8">
        <w:rPr>
          <w:rFonts w:eastAsia="Times New Roman" w:cstheme="minorHAnsi"/>
          <w:lang w:eastAsia="ar-SA"/>
        </w:rPr>
        <w:t>unds for shipping include necessary custom crates as well as shipping costs.  Components will be shipped between UA and SWRI during initial integration and then between UA and the CSBF Facility in Ft Sumner, NM for final flight integration and test flights.</w:t>
      </w:r>
      <w:r w:rsidRPr="004148DB">
        <w:rPr>
          <w:rFonts w:eastAsia="Times New Roman" w:cstheme="minorHAnsi"/>
          <w:b/>
          <w:lang w:eastAsia="ar-SA"/>
        </w:rPr>
        <w:tab/>
      </w:r>
      <w:r w:rsidRPr="004148DB">
        <w:rPr>
          <w:rFonts w:eastAsia="Times New Roman" w:cstheme="minorHAnsi"/>
          <w:b/>
          <w:lang w:eastAsia="ar-SA"/>
        </w:rPr>
        <w:tab/>
      </w:r>
    </w:p>
    <w:p w:rsidR="0040586F" w:rsidRDefault="0040586F"/>
    <w:p w:rsidR="00AA6AAE" w:rsidRDefault="0040586F">
      <w:r w:rsidRPr="00AA6AAE">
        <w:rPr>
          <w:b/>
        </w:rPr>
        <w:t>Subcontracts:</w:t>
      </w:r>
      <w:r>
        <w:t xml:space="preserve">  </w:t>
      </w:r>
    </w:p>
    <w:p w:rsidR="0040586F" w:rsidRDefault="0040586F">
      <w:r>
        <w:t>The</w:t>
      </w:r>
      <w:r w:rsidRPr="00EE1DA0">
        <w:rPr>
          <w:b/>
        </w:rPr>
        <w:t xml:space="preserve"> Johns Hopkins Applied Physics Laboratory</w:t>
      </w:r>
      <w:r>
        <w:t xml:space="preserve"> will be contracted to </w:t>
      </w:r>
      <w:r w:rsidR="00317A17">
        <w:t xml:space="preserve">develop and build the LBR service gondola </w:t>
      </w:r>
      <w:r w:rsidR="00E87CB7">
        <w:t xml:space="preserve">and its Avionics and power systems </w:t>
      </w:r>
      <w:r w:rsidR="00317A17">
        <w:t xml:space="preserve">to be suspended below the carrier balloon, the LBR fine attitude sensor suite to be mounted on top of the carrier balloon and to support I&amp;T and flight activities at the launch site for 2 flights from Fort Sumner, NM.  JHUAPL is selected for their long history of balloon science as well as </w:t>
      </w:r>
      <w:r w:rsidR="007830EE">
        <w:t>their</w:t>
      </w:r>
      <w:r w:rsidR="00317A17">
        <w:t xml:space="preserve"> partnership with the highly successful </w:t>
      </w:r>
      <w:r w:rsidR="00B100A9">
        <w:t>Stratospheric</w:t>
      </w:r>
      <w:r w:rsidR="007830EE">
        <w:t xml:space="preserve"> T</w:t>
      </w:r>
      <w:r w:rsidR="00317A17">
        <w:t xml:space="preserve">erahertz </w:t>
      </w:r>
      <w:r w:rsidR="00B100A9">
        <w:t>Observatory</w:t>
      </w:r>
      <w:r w:rsidR="00317A17">
        <w:t xml:space="preserve"> and its recent flights over Antarctica.</w:t>
      </w:r>
    </w:p>
    <w:p w:rsidR="00907F3D" w:rsidRDefault="00317A17">
      <w:r>
        <w:t xml:space="preserve">The </w:t>
      </w:r>
      <w:r w:rsidRPr="00EE1DA0">
        <w:rPr>
          <w:b/>
        </w:rPr>
        <w:t>Jet Propulsion Laboratory</w:t>
      </w:r>
      <w:r>
        <w:t xml:space="preserve"> in Pasadena will design and deliver the 557 GHz Receiver systems required for this project to be a success.  JPL is an unrivaled leader in this area and has a long history of developing and building this technology.</w:t>
      </w:r>
      <w:r w:rsidR="00907F3D">
        <w:t xml:space="preserve"> </w:t>
      </w:r>
    </w:p>
    <w:p w:rsidR="00AE5B54" w:rsidRDefault="00B100A9" w:rsidP="00AE5B54">
      <w:pPr>
        <w:autoSpaceDE w:val="0"/>
        <w:autoSpaceDN w:val="0"/>
        <w:adjustRightInd w:val="0"/>
        <w:rPr>
          <w:szCs w:val="24"/>
        </w:rPr>
      </w:pPr>
      <w:r w:rsidRPr="00EE1DA0">
        <w:rPr>
          <w:b/>
        </w:rPr>
        <w:t>Southwest</w:t>
      </w:r>
      <w:r w:rsidR="00317A17" w:rsidRPr="00EE1DA0">
        <w:rPr>
          <w:b/>
        </w:rPr>
        <w:t xml:space="preserve"> Research Institute </w:t>
      </w:r>
      <w:r w:rsidR="00AE5B54">
        <w:rPr>
          <w:b/>
        </w:rPr>
        <w:t xml:space="preserve">will build on its successful collaboration with the PI during the NIAC LBR grant from 2014.  SWRI will continue its work </w:t>
      </w:r>
      <w:r w:rsidR="003B35BE">
        <w:rPr>
          <w:b/>
        </w:rPr>
        <w:t>to develop</w:t>
      </w:r>
      <w:r w:rsidR="00AE5B54">
        <w:rPr>
          <w:szCs w:val="24"/>
        </w:rPr>
        <w:t xml:space="preserve"> and demonstrate the technology required to realize a suborbital, telescope suitable for operation from radio to THz frequencies. The telescope consists of an inflatable, half-aluminized spherical reflector deployed within a much larger carrier stratospheric balloon. Besides serving as a launch vehicle, the carrier balloon provides a stable mount for the enclosed telescope. Looking up, the LBR will serve as a telescope. Looking down, the LBR can be used for remote sensing or telecommunication activities. By combining successful suborbital balloon and ground-based telescope technologies, a telescope free of &gt;95% of the Earth’s atmospheric </w:t>
      </w:r>
      <w:r w:rsidR="00AE5B54">
        <w:rPr>
          <w:szCs w:val="24"/>
        </w:rPr>
        <w:lastRenderedPageBreak/>
        <w:t xml:space="preserve">absorption in the far-infrared can be realized. </w:t>
      </w:r>
      <w:r w:rsidR="003B35BE">
        <w:rPr>
          <w:szCs w:val="24"/>
        </w:rPr>
        <w:t xml:space="preserve">NIAC </w:t>
      </w:r>
      <w:r w:rsidR="00AE5B54">
        <w:rPr>
          <w:szCs w:val="24"/>
        </w:rPr>
        <w:t xml:space="preserve">LBR </w:t>
      </w:r>
      <w:r w:rsidR="003B35BE">
        <w:rPr>
          <w:szCs w:val="24"/>
        </w:rPr>
        <w:t xml:space="preserve">was </w:t>
      </w:r>
      <w:r w:rsidR="00AE5B54">
        <w:rPr>
          <w:szCs w:val="24"/>
        </w:rPr>
        <w:t>a multi-institution effort between the University of Arizona (the PI institution), SWRI, JPL, and APL.</w:t>
      </w:r>
      <w:r w:rsidR="003B35BE">
        <w:rPr>
          <w:szCs w:val="24"/>
        </w:rPr>
        <w:t xml:space="preserve"> All key partners on the current APRA proposal.</w:t>
      </w:r>
    </w:p>
    <w:p w:rsidR="00544031" w:rsidRDefault="00907F3D">
      <w:r w:rsidRPr="00CB3E5C">
        <w:rPr>
          <w:b/>
        </w:rPr>
        <w:t>Space Science and Exploration Consulting group</w:t>
      </w:r>
      <w:r w:rsidR="00122E54">
        <w:t xml:space="preserve"> </w:t>
      </w:r>
      <w:r w:rsidR="00544031">
        <w:t>will provide systems engineering</w:t>
      </w:r>
      <w:r>
        <w:t xml:space="preserve"> support to the project.</w:t>
      </w:r>
      <w:r w:rsidR="00EE1DA0">
        <w:tab/>
      </w:r>
      <w:r w:rsidR="00CB3E5C">
        <w:t xml:space="preserve">  </w:t>
      </w:r>
    </w:p>
    <w:p w:rsidR="005F5AB2" w:rsidRDefault="00544031">
      <w:r w:rsidRPr="00EE1DA0">
        <w:rPr>
          <w:b/>
        </w:rPr>
        <w:t>Smithsonian Astrophysical Observatory</w:t>
      </w:r>
      <w:r w:rsidR="007E49B0" w:rsidRPr="00EE1DA0">
        <w:rPr>
          <w:b/>
        </w:rPr>
        <w:t xml:space="preserve"> </w:t>
      </w:r>
      <w:r w:rsidR="00EF6AC6">
        <w:t>w</w:t>
      </w:r>
      <w:r w:rsidR="005F5AB2">
        <w:t>i</w:t>
      </w:r>
      <w:r w:rsidR="005F5AB2" w:rsidRPr="005F5AB2">
        <w:t xml:space="preserve">ll be contracted </w:t>
      </w:r>
      <w:r w:rsidR="005F5AB2">
        <w:t xml:space="preserve">to support the project as a Science Team member </w:t>
      </w:r>
      <w:r w:rsidR="00443EDB">
        <w:t xml:space="preserve">working with the PI and Deputy PI to define the science goal for each LBR flight </w:t>
      </w:r>
      <w:r w:rsidR="00CB3E5C">
        <w:t>and to</w:t>
      </w:r>
      <w:r w:rsidR="005F5AB2">
        <w:t xml:space="preserve"> supply data reduction and archiving expertise</w:t>
      </w:r>
      <w:r w:rsidR="00443EDB">
        <w:t xml:space="preserve"> after test flights</w:t>
      </w:r>
      <w:r w:rsidR="005F5AB2">
        <w:t>.</w:t>
      </w:r>
    </w:p>
    <w:p w:rsidR="00BC0CDE" w:rsidRPr="00EF6AC6" w:rsidRDefault="00111942">
      <w:pPr>
        <w:rPr>
          <w:rFonts w:eastAsia="Times New Roman" w:cstheme="minorHAnsi"/>
          <w:lang w:eastAsia="ar-SA"/>
        </w:rPr>
      </w:pPr>
      <w:r w:rsidRPr="00EF6AC6">
        <w:rPr>
          <w:rFonts w:eastAsia="Times New Roman" w:cstheme="minorHAnsi"/>
          <w:b/>
          <w:lang w:eastAsia="ar-SA"/>
        </w:rPr>
        <w:t xml:space="preserve">Travel: </w:t>
      </w:r>
      <w:r w:rsidRPr="00EF6AC6">
        <w:rPr>
          <w:rFonts w:eastAsia="Times New Roman" w:cstheme="minorHAnsi"/>
          <w:lang w:eastAsia="ar-SA"/>
        </w:rPr>
        <w:t xml:space="preserve">Travel costs are included for site visits at APL. JPL and SWRI In each year of the project. These visits are essential for the PI to coordinate </w:t>
      </w:r>
      <w:r w:rsidR="00EF1DE1" w:rsidRPr="00EF6AC6">
        <w:rPr>
          <w:rFonts w:eastAsia="Times New Roman" w:cstheme="minorHAnsi"/>
          <w:lang w:eastAsia="ar-SA"/>
        </w:rPr>
        <w:t>and manage</w:t>
      </w:r>
      <w:r w:rsidRPr="00EF6AC6">
        <w:rPr>
          <w:rFonts w:eastAsia="Times New Roman" w:cstheme="minorHAnsi"/>
          <w:lang w:eastAsia="ar-SA"/>
        </w:rPr>
        <w:t xml:space="preserve"> a project with subcontracts in four different states. The cost is determined from current airfare, parking, and state of Arizona lodging and M&amp;IE rates for Columbia </w:t>
      </w:r>
      <w:proofErr w:type="spellStart"/>
      <w:r w:rsidRPr="00EF6AC6">
        <w:rPr>
          <w:rFonts w:eastAsia="Times New Roman" w:cstheme="minorHAnsi"/>
          <w:lang w:eastAsia="ar-SA"/>
        </w:rPr>
        <w:t>Md</w:t>
      </w:r>
      <w:proofErr w:type="spellEnd"/>
      <w:r w:rsidRPr="00EF6AC6">
        <w:rPr>
          <w:rFonts w:eastAsia="Times New Roman" w:cstheme="minorHAnsi"/>
          <w:lang w:eastAsia="ar-SA"/>
        </w:rPr>
        <w:t xml:space="preserve">, Pasadena CA and San Antonio TX.   </w:t>
      </w:r>
    </w:p>
    <w:p w:rsidR="00111942" w:rsidRPr="00EF6AC6" w:rsidRDefault="00111942">
      <w:pPr>
        <w:rPr>
          <w:rFonts w:eastAsia="Times New Roman" w:cstheme="minorHAnsi"/>
          <w:lang w:eastAsia="ar-SA"/>
        </w:rPr>
      </w:pPr>
      <w:r w:rsidRPr="00EF6AC6">
        <w:rPr>
          <w:rFonts w:eastAsia="Times New Roman" w:cstheme="minorHAnsi"/>
          <w:lang w:eastAsia="ar-SA"/>
        </w:rPr>
        <w:t xml:space="preserve">In years 2 and 3 scientific balloon campaigns will be conducted in Ft Sumner NM.  These campaigns are a major undertaking which requires the shipment of large amounts of scientific and engineering equipment </w:t>
      </w:r>
      <w:r w:rsidR="00B743DA" w:rsidRPr="00EF6AC6">
        <w:rPr>
          <w:rFonts w:eastAsia="Times New Roman" w:cstheme="minorHAnsi"/>
          <w:lang w:eastAsia="ar-SA"/>
        </w:rPr>
        <w:t xml:space="preserve">as well as a large team of technical experts </w:t>
      </w:r>
      <w:r w:rsidR="00BC0CDE" w:rsidRPr="00EF6AC6">
        <w:rPr>
          <w:rFonts w:eastAsia="Times New Roman" w:cstheme="minorHAnsi"/>
          <w:lang w:eastAsia="ar-SA"/>
        </w:rPr>
        <w:t>to a</w:t>
      </w:r>
      <w:r w:rsidRPr="00EF6AC6">
        <w:rPr>
          <w:rFonts w:eastAsia="Times New Roman" w:cstheme="minorHAnsi"/>
          <w:lang w:eastAsia="ar-SA"/>
        </w:rPr>
        <w:t xml:space="preserve"> remote location in eastern </w:t>
      </w:r>
      <w:r w:rsidR="00BC0CDE" w:rsidRPr="00EF6AC6">
        <w:rPr>
          <w:rFonts w:eastAsia="Times New Roman" w:cstheme="minorHAnsi"/>
          <w:lang w:eastAsia="ar-SA"/>
        </w:rPr>
        <w:t>NM. The</w:t>
      </w:r>
      <w:r w:rsidRPr="00EF6AC6">
        <w:rPr>
          <w:rFonts w:eastAsia="Times New Roman" w:cstheme="minorHAnsi"/>
          <w:lang w:eastAsia="ar-SA"/>
        </w:rPr>
        <w:t xml:space="preserve"> six week campaigns are planned based on </w:t>
      </w:r>
      <w:r w:rsidR="00BC0CDE" w:rsidRPr="00EF6AC6">
        <w:rPr>
          <w:rFonts w:eastAsia="Times New Roman" w:cstheme="minorHAnsi"/>
          <w:lang w:eastAsia="ar-SA"/>
        </w:rPr>
        <w:t>our</w:t>
      </w:r>
      <w:r w:rsidRPr="00EF6AC6">
        <w:rPr>
          <w:rFonts w:eastAsia="Times New Roman" w:cstheme="minorHAnsi"/>
          <w:lang w:eastAsia="ar-SA"/>
        </w:rPr>
        <w:t xml:space="preserve"> experience with previous balloon </w:t>
      </w:r>
      <w:r w:rsidR="00BC0CDE" w:rsidRPr="00EF6AC6">
        <w:rPr>
          <w:rFonts w:eastAsia="Times New Roman" w:cstheme="minorHAnsi"/>
          <w:lang w:eastAsia="ar-SA"/>
        </w:rPr>
        <w:t xml:space="preserve">hang tests and </w:t>
      </w:r>
      <w:r w:rsidRPr="00EF6AC6">
        <w:rPr>
          <w:rFonts w:eastAsia="Times New Roman" w:cstheme="minorHAnsi"/>
          <w:lang w:eastAsia="ar-SA"/>
        </w:rPr>
        <w:t>test flights. A</w:t>
      </w:r>
      <w:r w:rsidR="00BC0CDE" w:rsidRPr="00EF6AC6">
        <w:rPr>
          <w:rFonts w:eastAsia="Times New Roman" w:cstheme="minorHAnsi"/>
          <w:lang w:eastAsia="ar-SA"/>
        </w:rPr>
        <w:t xml:space="preserve"> team of ten scientists, engineers and students will be required to </w:t>
      </w:r>
      <w:r w:rsidR="00585511" w:rsidRPr="00EF6AC6">
        <w:rPr>
          <w:rFonts w:eastAsia="Times New Roman" w:cstheme="minorHAnsi"/>
          <w:lang w:eastAsia="ar-SA"/>
        </w:rPr>
        <w:t>reside in Ft Sumner for varying lengths of time between 4-6 weeks.</w:t>
      </w:r>
    </w:p>
    <w:p w:rsidR="0083448C" w:rsidRDefault="0083448C">
      <w:pPr>
        <w:rPr>
          <w:rFonts w:ascii="Times New Roman" w:eastAsia="Times New Roman" w:hAnsi="Times New Roman" w:cs="Times New Roman"/>
          <w:lang w:eastAsia="ar-SA"/>
        </w:rPr>
      </w:pPr>
    </w:p>
    <w:p w:rsidR="008F7454" w:rsidRDefault="008F7454"/>
    <w:sectPr w:rsidR="008F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54"/>
    <w:rsid w:val="00063829"/>
    <w:rsid w:val="00111942"/>
    <w:rsid w:val="00122E54"/>
    <w:rsid w:val="001859B5"/>
    <w:rsid w:val="001C1F60"/>
    <w:rsid w:val="001E4F26"/>
    <w:rsid w:val="00212F02"/>
    <w:rsid w:val="0023170D"/>
    <w:rsid w:val="002443DF"/>
    <w:rsid w:val="00251F14"/>
    <w:rsid w:val="002B0B1C"/>
    <w:rsid w:val="002E3B04"/>
    <w:rsid w:val="00317A17"/>
    <w:rsid w:val="00350541"/>
    <w:rsid w:val="003B35BE"/>
    <w:rsid w:val="0040586F"/>
    <w:rsid w:val="004148DB"/>
    <w:rsid w:val="00443EDB"/>
    <w:rsid w:val="00536AA8"/>
    <w:rsid w:val="0053706F"/>
    <w:rsid w:val="00544031"/>
    <w:rsid w:val="00585511"/>
    <w:rsid w:val="00595351"/>
    <w:rsid w:val="005D0107"/>
    <w:rsid w:val="005D06BC"/>
    <w:rsid w:val="005F5AB2"/>
    <w:rsid w:val="00616B85"/>
    <w:rsid w:val="006279E1"/>
    <w:rsid w:val="006403EC"/>
    <w:rsid w:val="006A213C"/>
    <w:rsid w:val="006F6A39"/>
    <w:rsid w:val="00734D05"/>
    <w:rsid w:val="00740E69"/>
    <w:rsid w:val="007830EE"/>
    <w:rsid w:val="007B4B49"/>
    <w:rsid w:val="007E49B0"/>
    <w:rsid w:val="007F3793"/>
    <w:rsid w:val="007F3B8C"/>
    <w:rsid w:val="007F72B7"/>
    <w:rsid w:val="00824AE7"/>
    <w:rsid w:val="0083448C"/>
    <w:rsid w:val="00893510"/>
    <w:rsid w:val="008F7454"/>
    <w:rsid w:val="00907F3D"/>
    <w:rsid w:val="00A30917"/>
    <w:rsid w:val="00AA6AAE"/>
    <w:rsid w:val="00AC6C09"/>
    <w:rsid w:val="00AD4DF0"/>
    <w:rsid w:val="00AE5B54"/>
    <w:rsid w:val="00B100A9"/>
    <w:rsid w:val="00B65325"/>
    <w:rsid w:val="00B743DA"/>
    <w:rsid w:val="00BC0CDE"/>
    <w:rsid w:val="00C15EAD"/>
    <w:rsid w:val="00C87938"/>
    <w:rsid w:val="00C907FE"/>
    <w:rsid w:val="00CB3E5C"/>
    <w:rsid w:val="00CC1584"/>
    <w:rsid w:val="00CF0131"/>
    <w:rsid w:val="00D826A8"/>
    <w:rsid w:val="00DB3635"/>
    <w:rsid w:val="00E87CB7"/>
    <w:rsid w:val="00EE1DA0"/>
    <w:rsid w:val="00EF1DE1"/>
    <w:rsid w:val="00EF6AC6"/>
    <w:rsid w:val="00F270A3"/>
    <w:rsid w:val="00F657E1"/>
    <w:rsid w:val="00F81E8E"/>
    <w:rsid w:val="00FE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88E6C5-BBFF-48A9-8DFC-ABE75491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F5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90676">
      <w:bodyDiv w:val="1"/>
      <w:marLeft w:val="0"/>
      <w:marRight w:val="0"/>
      <w:marTop w:val="0"/>
      <w:marBottom w:val="0"/>
      <w:divBdr>
        <w:top w:val="none" w:sz="0" w:space="0" w:color="auto"/>
        <w:left w:val="none" w:sz="0" w:space="0" w:color="auto"/>
        <w:bottom w:val="none" w:sz="0" w:space="0" w:color="auto"/>
        <w:right w:val="none" w:sz="0" w:space="0" w:color="auto"/>
      </w:divBdr>
    </w:div>
    <w:div w:id="872107978">
      <w:bodyDiv w:val="1"/>
      <w:marLeft w:val="0"/>
      <w:marRight w:val="0"/>
      <w:marTop w:val="0"/>
      <w:marBottom w:val="0"/>
      <w:divBdr>
        <w:top w:val="none" w:sz="0" w:space="0" w:color="auto"/>
        <w:left w:val="none" w:sz="0" w:space="0" w:color="auto"/>
        <w:bottom w:val="none" w:sz="0" w:space="0" w:color="auto"/>
        <w:right w:val="none" w:sz="0" w:space="0" w:color="auto"/>
      </w:divBdr>
    </w:div>
    <w:div w:id="993796110">
      <w:bodyDiv w:val="1"/>
      <w:marLeft w:val="0"/>
      <w:marRight w:val="0"/>
      <w:marTop w:val="0"/>
      <w:marBottom w:val="0"/>
      <w:divBdr>
        <w:top w:val="none" w:sz="0" w:space="0" w:color="auto"/>
        <w:left w:val="none" w:sz="0" w:space="0" w:color="auto"/>
        <w:bottom w:val="none" w:sz="0" w:space="0" w:color="auto"/>
        <w:right w:val="none" w:sz="0" w:space="0" w:color="auto"/>
      </w:divBdr>
    </w:div>
    <w:div w:id="16929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7268E-FC19-4718-9036-21C80DF7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7869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rwarner</dc:creator>
  <cp:lastModifiedBy>Pierson, Jennifer M - (jpierson)</cp:lastModifiedBy>
  <cp:revision>2</cp:revision>
  <dcterms:created xsi:type="dcterms:W3CDTF">2017-03-14T21:55:00Z</dcterms:created>
  <dcterms:modified xsi:type="dcterms:W3CDTF">2017-03-14T21:55:00Z</dcterms:modified>
</cp:coreProperties>
</file>